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pStyle w:val="1"/>
        <w:jc w:val="right"/>
        <w:rPr>
          <w:rFonts w:ascii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УИД: 91MS0038-01-2023-000070-54</w:t>
      </w:r>
    </w:p>
    <w:p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№5-38-21/2023</w:t>
      </w:r>
    </w:p>
    <w:p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25 января 2023 года                                              г. Евпатория, ул. Горького, д.10/29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 Евпаторийского судебного района  (городской округ Евпатория) Республики Крым Апразов Магомед Магомедрасулович, рассмотрев дело об административном правонарушении поступившее от ОГИБДД ОМВД Республики Крым в отношении:</w:t>
      </w:r>
    </w:p>
    <w:p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Суслова Николая Федоровича,</w:t>
      </w:r>
      <w:r>
        <w:rPr>
          <w:sz w:val="26"/>
          <w:szCs w:val="26"/>
        </w:rPr>
        <w:t xml:space="preserve"> ***,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 ч. 1 ст. 12.8 Кодекса Российской Федерации об административных правонарушениях,</w:t>
      </w:r>
    </w:p>
    <w:p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***года в *** час. ***мин. на ***, водитель Суслов Н.Ф. управлял транспортным средством – ***, государственный регистрационный знак *** в состоянии опьянения, был освидетельствован на состояние опьянения на месте остановки транспортного средства, прибором Алкотест </w:t>
      </w:r>
      <w:r>
        <w:rPr>
          <w:color w:val="000000" w:themeColor="text1"/>
          <w:sz w:val="26"/>
          <w:szCs w:val="26"/>
        </w:rPr>
        <w:t xml:space="preserve">«Drager» </w:t>
      </w:r>
      <w:r>
        <w:rPr>
          <w:sz w:val="26"/>
          <w:szCs w:val="26"/>
        </w:rPr>
        <w:t>модель 6810, номер прибора ARBH 0565, показания прибора 1,20 мг/л абсолютного этилового спирта в выдыхаемом воздухе.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Своими действиями Суслов Н.Ф. нарушил п. 2.7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судебное заседание Суслов Н.Ф.  не явился о времени и месте рассмотрения дела извещен в установленном порядке, в телефонограмме просил рассмотреть дело в его отсутствие, вину в административном правонарушении признает, просит строго не наказывать. В силу ч. 2 ст. 25.1 КоАП РФ мировой судья считает возможным рассмотреть данное дело в отсутствие Суслова Н.Ф.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примечания к ст. 12.8 КоАП РФ </w:t>
      </w:r>
      <w:r>
        <w:rPr>
          <w:sz w:val="26"/>
          <w:szCs w:val="26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4" w:anchor="dst2536" w:history="1">
        <w:r>
          <w:rPr>
            <w:color w:val="000000"/>
            <w:sz w:val="26"/>
            <w:szCs w:val="26"/>
            <w:shd w:val="clear" w:color="auto" w:fill="FFFFFF"/>
          </w:rPr>
          <w:t>частью 3 статьи 12.27</w:t>
        </w:r>
      </w:hyperlink>
      <w:r>
        <w:rPr>
          <w:sz w:val="26"/>
          <w:szCs w:val="26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hyperlink r:id="rId5" w:history="1">
        <w:r>
          <w:rPr>
            <w:sz w:val="26"/>
            <w:szCs w:val="26"/>
          </w:rPr>
          <w:t>статьей 26.2</w:t>
        </w:r>
      </w:hyperlink>
      <w:r>
        <w:rPr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>
          <w:rPr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Вина Суслова Н.Ф.. в совершении вмененного ей правонарушения подтверждается: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протокола об административном правонарушении *** № ***от ***г.;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отстранении от управления транспортным средством *** № *** от ***г., согласно которого Суслов Н.Ф. *** г. на ***, водитель Суслов Н.Ф. управлял транспортным средством – ***, государственный регистрационный знак ***,   и был отстранен от его управления *** г. в *** час.***мин.;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актом освидетельствования  на состояние алкогольного опьянения  *** № ***  от *** г., согласно которого у водителя Суслова Н.Ф выявлены признаки опьянения в виде запаха алкоголя изо рта, Суслов Н.Ф прошел освидетельствование на месте остановки транспортного средства с помощью прибора Алкотест «Drager» модель 6810, номер прибора ARBH 0565, показания прибора *** мг/л абсолютного этилового спирта в выдыхаемом воздухе. По результатам освидетельствования установлено состояние алкогольного опьянения;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бумажным носителем с результатами освидетельствования к прибору «Алкотест» в исполнении «Drager», модель 6810, номер прибора ARBH 0565, дата калибровки - от 22.07.2022 г., показания прибора *** мг/л., по результатам освидетельствования Суслова Н.Ф;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свидетельством о поверке прибора Анализатора паров этанола в выдыхаемом воздухе «Алкотест», модель 6810, номер прибора ARBH 0565 от 22.07.2022 г., действительного до 21.07.2023 г.;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DVD - диском с видеозаписью приложенным к протоколу;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 задержании транспортного средства 82 ПЗ № 065565  от 08.01.2023 г.;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карточкой операций с водительским удостоверением;</w:t>
      </w:r>
    </w:p>
    <w:p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-  справкой, выданной ***г. инспектором по ИАЗ ОГИБДД ОМВД России по г. Евпатории Республике Крым, согласно которой ранее Суслов Н.Ф на протяжении *** года не привлекался к административной ответственности по ст. ст. 12.8, 12.26 КоАП РФ, а также к уголовной ответственности, предусмотренной ст. 264.1 УК РФ и другими материалами дела.</w:t>
      </w:r>
    </w:p>
    <w:p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7" w:history="1">
        <w:r>
          <w:rPr>
            <w:sz w:val="26"/>
            <w:szCs w:val="26"/>
          </w:rPr>
          <w:t>частью 1.1 статьи 27.12</w:t>
        </w:r>
      </w:hyperlink>
      <w:r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>
          <w:rPr>
            <w:sz w:val="26"/>
            <w:szCs w:val="26"/>
          </w:rPr>
          <w:t>статьей 12.24</w:t>
        </w:r>
      </w:hyperlink>
      <w:r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>
          <w:rPr>
            <w:sz w:val="26"/>
            <w:szCs w:val="26"/>
          </w:rPr>
          <w:t>частью 6 настоящей статьи</w:t>
        </w:r>
      </w:hyperlink>
      <w:r>
        <w:rPr>
          <w:sz w:val="26"/>
          <w:szCs w:val="26"/>
        </w:rPr>
        <w:t>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0" w:history="1">
        <w:r>
          <w:rPr>
            <w:sz w:val="26"/>
            <w:szCs w:val="26"/>
          </w:rPr>
          <w:t>Правила</w:t>
        </w:r>
      </w:hyperlink>
      <w:r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11" w:history="1">
        <w:r>
          <w:rPr>
            <w:sz w:val="26"/>
            <w:szCs w:val="26"/>
          </w:rPr>
          <w:t>пунктом 7</w:t>
        </w:r>
      </w:hyperlink>
      <w:r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 - по делу об административном правонарушении, предусмотренном </w:t>
      </w:r>
      <w:hyperlink r:id="rId12" w:history="1">
        <w:r>
          <w:rPr>
            <w:sz w:val="26"/>
            <w:szCs w:val="26"/>
          </w:rPr>
          <w:t>статьей 12.8</w:t>
        </w:r>
      </w:hyperlink>
      <w:r>
        <w:rPr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>
      <w:pPr>
        <w:pStyle w:val="NoSpacing"/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>Учитывая вышеизложенное, мировой судья приходит к выводу, что вина Суслова Н.Ф. в совершении правонарушения предусмотренного ч. 1 ст. 12.8 КоАП РФ нашла свое подтверждение в ходе рассмотрения дела в полном объеме.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освобождения Суслова Н.Ф от административной ответственности или от наказания не имеется.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обстоятельства смягчающие административную ответственность - признание вины, отсутствие отягчающих административную ответственность обстоятельств, считает необходимым назначить наказание в виде штрафа с лишением права управления транспортными средствами в минимальных пределах санкции ч. 1 ст. 12.8 КоАП РФ.</w:t>
      </w:r>
    </w:p>
    <w:p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Руководствуясь ст. ст. 12.8 ч. 1, 29.9, 29.10 Кодекса Российской Федерации об административных правонарушениях, мировой судья</w:t>
      </w:r>
    </w:p>
    <w:p>
      <w:pPr>
        <w:ind w:firstLine="708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ПОСТАНОВИЛ:</w:t>
      </w:r>
    </w:p>
    <w:p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Суслова Николая Федоровича</w:t>
      </w:r>
      <w:r>
        <w:rPr>
          <w:sz w:val="26"/>
          <w:szCs w:val="26"/>
        </w:rPr>
        <w:t xml:space="preserve"> признать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виновным в совершении правонарушения, предусмотренного ч. 1 ст. 12.8 Кодекса Российской Федерации об административных правонарушениях и назначить ей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Штраф подлежит оплате по следующим реквизитам: ***.</w:t>
      </w:r>
    </w:p>
    <w:p>
      <w:pPr>
        <w:ind w:firstLine="708"/>
        <w:jc w:val="both"/>
        <w:rPr>
          <w:iCs/>
          <w:sz w:val="26"/>
          <w:szCs w:val="26"/>
        </w:rPr>
      </w:pPr>
      <w:r>
        <w:rPr>
          <w:spacing w:val="-10"/>
          <w:sz w:val="26"/>
          <w:szCs w:val="26"/>
        </w:rPr>
        <w:t>К</w:t>
      </w:r>
      <w:r>
        <w:rPr>
          <w:sz w:val="26"/>
          <w:szCs w:val="26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ind w:firstLine="708"/>
        <w:jc w:val="both"/>
      </w:pPr>
      <w:r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>
      <w:pPr>
        <w:ind w:firstLine="708"/>
        <w:jc w:val="both"/>
        <w:rPr>
          <w:iCs/>
          <w:sz w:val="26"/>
          <w:szCs w:val="26"/>
        </w:rPr>
      </w:pPr>
      <w:r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>
      <w:pPr>
        <w:ind w:firstLine="708"/>
        <w:jc w:val="both"/>
        <w:rPr>
          <w:iCs/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>
      <w:pPr>
        <w:ind w:firstLine="567"/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 xml:space="preserve">   </w:t>
        <w:tab/>
        <w:tab/>
        <w:tab/>
        <w:t xml:space="preserve">                              М.М. Апразов</w:t>
      </w:r>
    </w:p>
    <w:p>
      <w:pPr>
        <w:ind w:firstLine="708"/>
        <w:jc w:val="both"/>
        <w:rPr>
          <w:b/>
          <w:sz w:val="26"/>
          <w:szCs w:val="26"/>
        </w:rPr>
      </w:pPr>
    </w:p>
    <w:sectPr>
      <w:headerReference w:type="default" r:id="rId13"/>
      <w:type w:val="nextPage"/>
      <w:pgSz w:w="11906" w:h="16838"/>
      <w:pgMar w:top="1134" w:right="850" w:bottom="1134" w:left="1701" w:header="708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62029715"/>
      <w:docPartObj>
        <w:docPartGallery w:val="Page Numbers (Top of Page)"/>
        <w:docPartUnique/>
      </w:docPartObj>
    </w:sdtPr>
    <w:sdtContent>
      <w:p>
        <w:pPr>
          <w:pStyle w:val="Head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pple-converted-space">
    <w:name w:val="apple-converted-space"/>
    <w:basedOn w:val="DefaultParagraphFont"/>
    <w:qFormat/>
    <w:rsid w:val="0014687A"/>
  </w:style>
  <w:style w:type="character" w:customStyle="1" w:styleId="-">
    <w:name w:val="Интернет-ссылка"/>
    <w:basedOn w:val="DefaultParagraphFont"/>
    <w:uiPriority w:val="99"/>
    <w:semiHidden/>
    <w:unhideWhenUsed/>
    <w:rsid w:val="0014687A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uiPriority w:val="99"/>
    <w:qFormat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0E58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1">
    <w:name w:val="Нижний колонтитул Знак"/>
    <w:basedOn w:val="DefaultParagraphFont"/>
    <w:uiPriority w:val="99"/>
    <w:qFormat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customStyle="1" w:styleId="1">
    <w:name w:val="Текст1"/>
    <w:basedOn w:val="Normal"/>
    <w:qFormat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qFormat/>
    <w:rsid w:val="0014687A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s1">
    <w:name w:val="s_1"/>
    <w:basedOn w:val="Normal"/>
    <w:qFormat/>
    <w:rsid w:val="0014687A"/>
    <w:pPr>
      <w:spacing w:beforeAutospacing="1" w:afterAutospacing="1"/>
    </w:pPr>
    <w:rPr>
      <w:lang w:eastAsia="ru-RU"/>
    </w:rPr>
  </w:style>
  <w:style w:type="paragraph" w:styleId="NormalWeb">
    <w:name w:val="Normal (Web)"/>
    <w:basedOn w:val="Normal"/>
    <w:uiPriority w:val="99"/>
    <w:unhideWhenUsed/>
    <w:qFormat/>
    <w:rsid w:val="0014687A"/>
    <w:pPr>
      <w:spacing w:beforeAutospacing="1" w:afterAutospacing="1"/>
    </w:pPr>
    <w:rPr>
      <w:lang w:eastAsia="ru-RU"/>
    </w:rPr>
  </w:style>
  <w:style w:type="paragraph" w:customStyle="1" w:styleId="a4">
    <w:name w:val="Колонтитул"/>
    <w:basedOn w:val="Normal"/>
    <w:qFormat/>
  </w:style>
  <w:style w:type="paragraph" w:customStyle="1" w:styleId="Header">
    <w:name w:val="Header"/>
    <w:basedOn w:val="Normal"/>
    <w:uiPriority w:val="99"/>
    <w:unhideWhenUsed/>
    <w:rsid w:val="0014687A"/>
    <w:pPr>
      <w:tabs>
        <w:tab w:val="clear" w:pos="708"/>
        <w:tab w:val="center" w:pos="4677"/>
        <w:tab w:val="right" w:pos="9355"/>
      </w:tabs>
    </w:pPr>
  </w:style>
  <w:style w:type="paragraph" w:styleId="BalloonText">
    <w:name w:val="Balloon Text"/>
    <w:basedOn w:val="Normal"/>
    <w:uiPriority w:val="99"/>
    <w:semiHidden/>
    <w:unhideWhenUsed/>
    <w:qFormat/>
    <w:rsid w:val="000E5812"/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"/>
    <w:uiPriority w:val="99"/>
    <w:unhideWhenUsed/>
    <w:rsid w:val="003E1AA5"/>
    <w:pPr>
      <w:tabs>
        <w:tab w:val="clear" w:pos="708"/>
        <w:tab w:val="center" w:pos="4677"/>
        <w:tab w:val="right" w:pos="9355"/>
      </w:tabs>
    </w:pPr>
  </w:style>
  <w:style w:type="paragraph" w:styleId="NoSpacing">
    <w:name w:val="No Spacing"/>
    <w:uiPriority w:val="1"/>
    <w:qFormat/>
    <w:rsid w:val="00907B32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870DB6EB3B7FEF6324FF747B9732C7C644C14AAC4163BDE5AB7261D916025FA2ECE9AB056C749Fi677F" TargetMode="External" /><Relationship Id="rId11" Type="http://schemas.openxmlformats.org/officeDocument/2006/relationships/hyperlink" Target="consultantplus://offline/ref=6289369182ADB4E902B112E303E633131C6E4FAB8E59D1CEEE35E6819A913EA2DFBF91AA002CDD2BoBp9G" TargetMode="External" /><Relationship Id="rId12" Type="http://schemas.openxmlformats.org/officeDocument/2006/relationships/hyperlink" Target="consultantplus://offline/ref=6289369182ADB4E902B112E303E633131F6D4FA48D5DD1CEEE35E6819A913EA2DFBF91AF022BoDp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215/9734adb3f4ad52d0fe265a97e85eab23d6dffe75/" TargetMode="External" /><Relationship Id="rId5" Type="http://schemas.openxmlformats.org/officeDocument/2006/relationships/hyperlink" Target="consultantplus://offline/ref=EFE7472E08DDB48F952A35312C2ACD102750CEF5CE84204808D45FF7F7DA0CA5B06E5B858E15A03D4334F" TargetMode="External" /><Relationship Id="rId6" Type="http://schemas.openxmlformats.org/officeDocument/2006/relationships/hyperlink" Target="consultantplus://offline/ref=EFE7472E08DDB48F952A35312C2ACD102750CEF5CE84204808D45FF7F74D3AF" TargetMode="External" /><Relationship Id="rId7" Type="http://schemas.openxmlformats.org/officeDocument/2006/relationships/hyperlink" Target="consultantplus://offline/ref=2051DF1BBA58121F14B061B528405CF69BAFCC77FB95C83FDE908550A3EF92B73BA087FCD9CAcB49F" TargetMode="External" /><Relationship Id="rId8" Type="http://schemas.openxmlformats.org/officeDocument/2006/relationships/hyperlink" Target="consultantplus://offline/ref=2051DF1BBA58121F14B061B528405CF69BAFCC77FB95C83FDE908550A3EF92B73BA087FDDAcC4CF" TargetMode="External" /><Relationship Id="rId9" Type="http://schemas.openxmlformats.org/officeDocument/2006/relationships/hyperlink" Target="consultantplus://offline/ref=2051DF1BBA58121F14B061B528405CF69BAFCC77FB95C83FDE908550A3EF92B73BA087FCDDCDcB4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