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5-38-54/2017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03 марта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паспортные данные, гражданку РФ, не работающую, зарегистрированную по адресу: адрес, проживающую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дата в 00:01час. фио по истечении 60-ти дней для добровольной оплаты штрафа установленных ч. 1 ст. 32.2 КоАП РФ, не оплатила штраф в размере сумма назначенный постановлением начальника ОМВД России по адрес от дата, согласно которого фио была привлечена  к административной ответственности по ч. 1 ст. 20.20 КоАП РФ.</w:t>
      </w:r>
    </w:p>
    <w:p w:rsidR="00A77B3E">
      <w:r>
        <w:t>Своими действиями фио нарушила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признала, не отрицала обстоятельств правонарушения, изложенных в протоколе. 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рапортом сотрудника полиции,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РФ, с отметкой о вступлении  в законную силу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виновной, её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18880382160001452305,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Мировой судья                       </w:t>
        <w:tab/>
        <w:t xml:space="preserve">                         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