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b/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УИД: 91 </w:t>
      </w:r>
      <w:r>
        <w:rPr>
          <w:b/>
          <w:color w:val="0000FF"/>
          <w:sz w:val="26"/>
          <w:szCs w:val="26"/>
          <w:lang w:val="en-US"/>
        </w:rPr>
        <w:t>MS</w:t>
      </w:r>
      <w:r>
        <w:rPr>
          <w:b/>
          <w:color w:val="0000FF"/>
          <w:sz w:val="26"/>
          <w:szCs w:val="26"/>
        </w:rPr>
        <w:t>0038-01-2023-000399-37</w:t>
      </w:r>
    </w:p>
    <w:p>
      <w:pPr>
        <w:pStyle w:val="NoSpacing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Дело № 5-38-62/2023</w:t>
      </w:r>
    </w:p>
    <w:p>
      <w:pPr>
        <w:pStyle w:val="NoSpacing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22 марта 2023 года</w:t>
        <w:tab/>
        <w:t xml:space="preserve">                                                г. Евпатория, ул. Горького, д.10/29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FFFFFF" w:val="clear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Апразов Магомед Магомедрасулович,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Дегтярева Р.И.,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Fonts w:eastAsia="Times New Roman" w:cs="Arial" w:ascii="Arial" w:hAnsi="Arial"/>
          <w:sz w:val="26"/>
          <w:szCs w:val="26"/>
        </w:rPr>
        <w:t xml:space="preserve"> в отношении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должностного лица –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FF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 ***«*** «***» - Дегтярева Руслана Игоревича</w:t>
      </w:r>
      <w:r>
        <w:rPr>
          <w:rFonts w:eastAsia="Times New Roman" w:cs="Times New Roman" w:ascii="Times New Roman" w:hAnsi="Times New Roman"/>
          <w:color w:val="0000FF"/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eastAsia="Times New Roman" w:cs="Times New Roman" w:ascii="Times New Roman" w:hAnsi="Times New Roman"/>
          <w:color w:val="0000FF"/>
          <w:sz w:val="26"/>
          <w:szCs w:val="26"/>
        </w:rPr>
        <w:t>,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ч. 1 ст. 15.6 Кодекса Российской Федерации об административных правонарушениях,</w:t>
      </w:r>
    </w:p>
    <w:p>
      <w:pPr>
        <w:pStyle w:val="NoSpacing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pStyle w:val="21"/>
        <w:shd w:val="clear" w:color="auto" w:fill="auto"/>
        <w:tabs>
          <w:tab w:val="clear" w:pos="708"/>
          <w:tab w:val="left" w:pos="495" w:leader="none"/>
        </w:tabs>
        <w:spacing w:lineRule="auto" w:line="240" w:before="0"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Дегтярев Р.И., являясь должностным лицом - </w:t>
      </w:r>
      <w:r>
        <w:rPr>
          <w:rFonts w:eastAsia="Times New Roman" w:cs="Times New Roman"/>
          <w:b/>
          <w:color w:val="0000FF"/>
          <w:sz w:val="26"/>
          <w:szCs w:val="26"/>
        </w:rPr>
        <w:t>*** ***</w:t>
      </w:r>
      <w:r>
        <w:rPr>
          <w:sz w:val="26"/>
          <w:szCs w:val="26"/>
        </w:rPr>
        <w:t xml:space="preserve"> «</w:t>
      </w:r>
      <w:r>
        <w:rPr>
          <w:rFonts w:eastAsia="Times New Roman"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eastAsia="Times New Roman"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», расположенного по адресу: Республика Крым, г. Евпатория, </w:t>
      </w:r>
      <w:r>
        <w:rPr>
          <w:rFonts w:eastAsia="Times New Roman"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совершил нарушение законодательства о налогах и сборах в части непредставления </w:t>
      </w:r>
      <w:r>
        <w:rPr>
          <w:color w:val="000000"/>
          <w:sz w:val="26"/>
          <w:szCs w:val="26"/>
          <w:lang w:bidi="ru-RU"/>
        </w:rPr>
        <w:t xml:space="preserve">в установленный пунктом 2 статьи 230 Налогового кодекса РФ срок расчета сумм налога на доходы физических лиц исчисленных и удержанных налоговым агентом за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г (квартальный).</w:t>
      </w:r>
    </w:p>
    <w:p>
      <w:pPr>
        <w:pStyle w:val="21"/>
        <w:shd w:val="clear" w:color="auto" w:fill="auto"/>
        <w:spacing w:lineRule="auto" w:line="240" w:before="0" w:after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>
      <w:pPr>
        <w:pStyle w:val="21"/>
        <w:shd w:val="clear" w:color="auto" w:fill="auto"/>
        <w:spacing w:lineRule="auto" w:line="240" w:before="0" w:after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№ ММВ - 7-11/450@ Об утверждении формы расчета сумм налога на доходы физических лиц, исчисленных и удержанных налоговым агентом (форма 6-НДФЛ).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>
      <w:pPr>
        <w:pStyle w:val="21"/>
        <w:shd w:val="clear" w:color="auto" w:fill="auto"/>
        <w:spacing w:lineRule="auto" w:line="240" w:before="0" w:after="0"/>
        <w:ind w:firstLine="64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Фактически расчет сумм налога на доходы физических лиц исчисленных и удержанных налоговым агентом по форме 6-НДФЛ за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г (квартальный) председатель правления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Дегтярев Р.И. представил с нарушением сроков представления –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г., предельный срок предоставления которого не позднее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г. (включительно) в электронном виде по телекоммуникационным каналам связи.</w:t>
      </w:r>
    </w:p>
    <w:p>
      <w:pPr>
        <w:pStyle w:val="21"/>
        <w:shd w:val="clear" w:color="auto" w:fill="auto"/>
        <w:spacing w:lineRule="auto" w:line="240" w:before="0" w:after="0"/>
        <w:ind w:firstLine="64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Временем совершения правонарушения является 00 час. 01 мин.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г. Местом совершения  правонарушения является -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», Республика Крым,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.</w:t>
      </w:r>
    </w:p>
    <w:p>
      <w:pPr>
        <w:pStyle w:val="21"/>
        <w:shd w:val="clear" w:color="auto" w:fill="auto"/>
        <w:spacing w:lineRule="auto" w:line="240" w:before="0" w:after="0"/>
        <w:ind w:firstLine="80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В нарушение пункта 2 статьи 230 Налогового Кодекса Российской Федерации,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 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Дегтяревым Р.И. не обеспечено своевременное предоставление расчета сумм налога на доходы физических лиц исчисленных и удержанных налоговым агентом за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г (квартальный), в срок не позднее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г., в результате чего допущено нарушение ч. 1 статьи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pStyle w:val="21"/>
        <w:tabs>
          <w:tab w:val="clear" w:pos="708"/>
          <w:tab w:val="left" w:pos="495" w:leader="none"/>
        </w:tabs>
        <w:spacing w:lineRule="auto" w:line="240" w:before="0"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суде Дегтярев Р.И. вину в совершении правонарушения не признал, пояснил, что </w:t>
      </w:r>
      <w:r>
        <w:rPr>
          <w:color w:val="000000" w:themeColor="text1"/>
          <w:sz w:val="26"/>
          <w:szCs w:val="26"/>
          <w:lang w:bidi="ru-RU"/>
        </w:rPr>
        <w:t>расчет сумм налога на доходы физических лиц исчисленных и удержанных налоговым агентом за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  <w:lang w:bidi="ru-RU"/>
        </w:rPr>
        <w:t>г (квартальный) в установленный срок</w:t>
      </w:r>
      <w:r>
        <w:rPr>
          <w:sz w:val="26"/>
          <w:szCs w:val="26"/>
        </w:rPr>
        <w:t xml:space="preserve"> </w:t>
      </w:r>
      <w:r>
        <w:rPr>
          <w:rFonts w:eastAsia="Times New Roman"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года, однако была использована старая электронная подпись. Просил прекратить производств по делу в связи с малозначительностью совершенного правонарушения. Малозначительность выразилась в том, что направил в установленный срок </w:t>
      </w:r>
      <w:r>
        <w:rPr>
          <w:color w:val="000000" w:themeColor="text1"/>
          <w:sz w:val="26"/>
          <w:szCs w:val="26"/>
          <w:lang w:bidi="ru-RU"/>
        </w:rPr>
        <w:t xml:space="preserve">расчет сумм налога на доходы физических лиц исчисленных и удержанных налоговым агентом за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  <w:lang w:bidi="ru-RU"/>
        </w:rPr>
        <w:t xml:space="preserve"> г (квартальный)</w:t>
      </w:r>
      <w:r>
        <w:rPr>
          <w:sz w:val="26"/>
          <w:szCs w:val="26"/>
        </w:rPr>
        <w:t xml:space="preserve">, однако не проконтролировал его получение налоговым органом. </w:t>
      </w:r>
    </w:p>
    <w:p>
      <w:pPr>
        <w:pStyle w:val="21"/>
        <w:shd w:val="clear" w:color="auto" w:fill="auto"/>
        <w:tabs>
          <w:tab w:val="clear" w:pos="708"/>
          <w:tab w:val="left" w:pos="495" w:leader="none"/>
        </w:tabs>
        <w:spacing w:lineRule="auto" w:line="240" w:before="0"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Допрошенная в качестве свидетеля государственный налоговый инспектор </w:t>
      </w:r>
      <w:r>
        <w:rPr>
          <w:rFonts w:eastAsia="Times New Roman"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пояснила, что по ТКС в налоговый орган поступил </w:t>
      </w:r>
      <w:r>
        <w:rPr>
          <w:color w:val="000000" w:themeColor="text1"/>
          <w:sz w:val="26"/>
          <w:szCs w:val="26"/>
          <w:lang w:bidi="ru-RU"/>
        </w:rPr>
        <w:t xml:space="preserve">расчет сумм налога на доходы физических лиц исчисленных и удержанных налоговым агентом за </w:t>
      </w:r>
      <w:r>
        <w:rPr>
          <w:rFonts w:eastAsia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  <w:lang w:bidi="ru-RU"/>
        </w:rPr>
        <w:t xml:space="preserve"> г (квартальный) </w:t>
      </w:r>
      <w:r>
        <w:rPr>
          <w:sz w:val="26"/>
          <w:szCs w:val="26"/>
        </w:rPr>
        <w:t xml:space="preserve">– </w:t>
      </w:r>
      <w:r>
        <w:rPr>
          <w:rFonts w:eastAsia="Times New Roman"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года. В случае, если Дегтярев Р.И. направил документ со старой электронной подписью, то до налогового органа этот документ не дойдёт.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мировой судья считает достоверно установленным, что Дегтярев Р.И., как </w:t>
      </w:r>
      <w:r>
        <w:rPr>
          <w:rFonts w:eastAsia="Times New Roman" w:cs="Times New Roman"/>
          <w:b/>
          <w:color w:val="0000FF"/>
          <w:sz w:val="26"/>
          <w:szCs w:val="26"/>
        </w:rPr>
        <w:t>*** ***</w:t>
      </w:r>
      <w:r>
        <w:rPr>
          <w:sz w:val="26"/>
          <w:szCs w:val="26"/>
        </w:rPr>
        <w:t xml:space="preserve"> «</w:t>
      </w:r>
      <w:r>
        <w:rPr>
          <w:rFonts w:eastAsia="Times New Roman"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eastAsia="Times New Roman"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», совершил правонарушение, предусмотренное ч. 1 ст. 15.6 Кодекса Российской Федерации об административных правонарушениях, а именно: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 xml:space="preserve">Дегтярева Р.И. </w:t>
      </w:r>
      <w:r>
        <w:rPr>
          <w:rFonts w:cs="Times New Roman" w:ascii="Times New Roman" w:hAnsi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сведениями протокола об административном правонарушении; выпиской из Единого государственного реестра юридических лиц; квитанцией о приеме налоговой декларации (расчета), бухгалтерской (финансовой) отчетности в электронной форме;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Документами, приобщенными по письменному ходатайству Дегтярева Р.И.: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счетом на оплату №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платежным поручением №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cs="Times New Roman" w:ascii="Times New Roman" w:hAnsi="Times New Roman"/>
          <w:sz w:val="26"/>
          <w:szCs w:val="26"/>
        </w:rPr>
        <w:t xml:space="preserve"> от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cs="Times New Roman" w:ascii="Times New Roman" w:hAnsi="Times New Roman"/>
          <w:sz w:val="26"/>
          <w:szCs w:val="26"/>
        </w:rPr>
        <w:t xml:space="preserve"> г.;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скриншотом информации об электронной подписи;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копией акта на передачу прав;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подтверждением даты отправки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cs="Times New Roman" w:ascii="Times New Roman" w:hAnsi="Times New Roman"/>
          <w:sz w:val="26"/>
          <w:szCs w:val="26"/>
        </w:rPr>
        <w:t>года;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скриншотом из программы 1С-Предприятие;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Документами, истребованными у свидетеля: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копией решения о привлечении к ответственности за совершение налогового правонарушения;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квитанцией о приеме электронного документа;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- расчетом по страховым взносам за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cs="Times New Roman" w:ascii="Times New Roman" w:hAnsi="Times New Roman"/>
          <w:sz w:val="26"/>
          <w:szCs w:val="26"/>
        </w:rPr>
        <w:t xml:space="preserve"> года и другими материалами дела.</w:t>
      </w:r>
      <w:r>
        <w:rPr/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sz w:val="26"/>
          <w:szCs w:val="26"/>
        </w:rPr>
      </w:pPr>
      <w:r>
        <w:rPr/>
        <w:tab/>
      </w:r>
      <w:r>
        <w:rPr>
          <w:rFonts w:cs="Times New Roman" w:ascii="Times New Roman" w:hAnsi="Times New Roman"/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hanging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Надлежащих доказательств невозможности своевременного предоставления в МИФНС России №6 по Республике Крым расчета сумм налога на доходы физических лиц исчисленных и удержанных налоговым агентом за 3 месяца 2022 г (квартальный) суду не представлено.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>
        <w:rPr>
          <w:rFonts w:cs="Times New Roman" w:ascii="Times New Roman" w:hAnsi="Times New Roman"/>
          <w:sz w:val="26"/>
          <w:szCs w:val="26"/>
        </w:rPr>
        <w:t xml:space="preserve">Дегтярева Р.И.,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как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 ***</w:t>
      </w:r>
      <w:r>
        <w:rPr>
          <w:rFonts w:cs="Times New Roman" w:ascii="Times New Roman" w:hAnsi="Times New Roman"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cs="Times New Roman" w:ascii="Times New Roman" w:hAnsi="Times New Roman"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cs="Times New Roman"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При наличии признаков состава административного правонарушения вменяемого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Дегтяреву Р.И., мировым судьей учитывается что, вина Дегтярева Р.И. в совершении инкриминируемого деяния минимальна, в установленный пунктом 2 статьи 230 Налогового кодекса РФ срок расчета сумм налога на доходы физических лиц исчисленных и удержанных налоговым агентом за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г (квартальный) был предоставлен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года, однако в результате технической ошибки с электронной подписью было отказано в приеме расчета по страховым взносам, повторно расчет сумм налога на доходы физических лиц исчисленных и удержанных налоговым агентом за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г (квартальный) был предоставлен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г., в связи с чем, допущенное нарушение является не значительным, общественно опасных последствий в результате совершенного деяния не наступило. Обстоятельств, смягчающих и отягчающих административную ответственность не установлено. Указанное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Дегтярева Р.И. от административной ответственности и ограничиться устным замечанием, в связи с чем, производство по настоящему делу подлежит прекращению.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ст. ст. </w:t>
      </w:r>
      <w:r>
        <w:rPr>
          <w:rFonts w:ascii="Times New Roman" w:hAnsi="Times New Roman"/>
          <w:sz w:val="26"/>
          <w:szCs w:val="26"/>
        </w:rPr>
        <w:t xml:space="preserve">2.9, </w:t>
      </w:r>
      <w:r>
        <w:rPr>
          <w:rFonts w:ascii="Times New Roman" w:hAnsi="Times New Roman"/>
          <w:color w:val="000000" w:themeColor="text1"/>
          <w:sz w:val="26"/>
          <w:szCs w:val="26"/>
        </w:rPr>
        <w:t>15.6, 29.9, 29.10 КоАП РФ, мировой судья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Освободить </w:t>
      </w:r>
      <w:r>
        <w:rPr>
          <w:rFonts w:ascii="Times New Roman" w:hAnsi="Times New Roman"/>
          <w:b/>
          <w:sz w:val="26"/>
          <w:szCs w:val="26"/>
        </w:rPr>
        <w:t xml:space="preserve">должностное лицо -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» - Дегтярева Руслана Игоревича </w:t>
      </w:r>
      <w:r>
        <w:rPr>
          <w:rFonts w:ascii="Times New Roman" w:hAnsi="Times New Roman"/>
          <w:sz w:val="26"/>
          <w:szCs w:val="26"/>
        </w:rPr>
        <w:t>от административной ответственности, предусмотренной ч. 1 ст. 15.6  КоАП РФ и объявить ему устное замечание.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правонарушении, предусмотренного ст. 15.5 КоАП РФ в отношении </w:t>
      </w:r>
      <w:r>
        <w:rPr>
          <w:rFonts w:ascii="Times New Roman" w:hAnsi="Times New Roman"/>
          <w:b/>
          <w:sz w:val="26"/>
          <w:szCs w:val="26"/>
        </w:rPr>
        <w:t xml:space="preserve">должностного лица - 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» - Дегтярева Руслана Игоревича </w:t>
      </w:r>
      <w:r>
        <w:rPr>
          <w:rFonts w:ascii="Times New Roman" w:hAnsi="Times New Roman"/>
          <w:sz w:val="26"/>
          <w:szCs w:val="26"/>
        </w:rPr>
        <w:t>- прекратить.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М.М. Апразов</w:t>
      </w:r>
    </w:p>
    <w:p>
      <w:pPr>
        <w:pStyle w:val="NoSpacing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1135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a3"/>
    <w:qFormat/>
    <w:rsid w:val="00d94d90"/>
    <w:rPr>
      <w:rFonts w:ascii="Courier New" w:hAnsi="Courier New" w:eastAsia="Times New Roman" w:cs="Times New Roman"/>
      <w:sz w:val="20"/>
      <w:szCs w:val="24"/>
    </w:rPr>
  </w:style>
  <w:style w:type="character" w:styleId="Style15" w:customStyle="1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styleId="Appleconvertedspace" w:customStyle="1">
    <w:name w:val="apple-converted-space"/>
    <w:basedOn w:val="DefaultParagraphFont"/>
    <w:qFormat/>
    <w:rsid w:val="00a76d00"/>
    <w:rPr/>
  </w:style>
  <w:style w:type="character" w:styleId="Style16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styleId="FontStyle11" w:customStyle="1">
    <w:name w:val="Font Style11"/>
    <w:qFormat/>
    <w:rsid w:val="00854562"/>
    <w:rPr>
      <w:rFonts w:ascii="Arial" w:hAnsi="Arial" w:cs="Arial"/>
      <w:sz w:val="22"/>
      <w:szCs w:val="22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styleId="2" w:customStyle="1">
    <w:name w:val="Основной текст (2)_"/>
    <w:link w:val="20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styleId="Longtext" w:customStyle="1">
    <w:name w:val="long_text"/>
    <w:basedOn w:val="DefaultParagraphFont"/>
    <w:qFormat/>
    <w:rsid w:val="00855513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PlainText">
    <w:name w:val="Plain Text"/>
    <w:basedOn w:val="Normal"/>
    <w:link w:val="a4"/>
    <w:unhideWhenUsed/>
    <w:qFormat/>
    <w:rsid w:val="00d94d90"/>
    <w:pPr>
      <w:spacing w:lineRule="auto" w:line="240" w:before="0" w:after="0"/>
    </w:pPr>
    <w:rPr>
      <w:rFonts w:ascii="Courier New" w:hAnsi="Courier New" w:eastAsia="Times New Roman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ac54c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eastAsia="en-US" w:val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4716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1" w:customStyle="1">
    <w:name w:val="Основной текст (2)"/>
    <w:basedOn w:val="Normal"/>
    <w:link w:val="2"/>
    <w:qFormat/>
    <w:rsid w:val="007e032b"/>
    <w:pPr>
      <w:widowControl w:val="false"/>
      <w:shd w:val="clear" w:color="auto" w:fill="FFFFFF"/>
      <w:spacing w:lineRule="exact" w:line="274" w:before="0" w:after="480"/>
      <w:jc w:val="both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3AF5CF-F199-4857-A9B4-85FF8C75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LibreOffice/7.2.4.1$Windows_X86_64 LibreOffice_project/27d75539669ac387bb498e35313b970b7fe9c4f9</Application>
  <AppVersion>15.0000</AppVersion>
  <Pages>4</Pages>
  <Words>1203</Words>
  <Characters>8142</Characters>
  <CharactersWithSpaces>9453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2023-04-23T14:32:00Z</dcterms:created>
  <dc:creator>Администратор безопасности</dc:creator>
  <dc:description/>
  <dc:language>ru-RU</dc:language>
  <cp:lastModifiedBy/>
  <cp:lastPrinted>2023-04-23T14:34:00Z</cp:lastPrinted>
  <dcterms:modified xsi:type="dcterms:W3CDTF">2023-04-27T20:41:01Z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