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5-38-65/2017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07 марта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холостого,  зарегистрированного и проживающего по адресу: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на трамвайной остановке адрес по адрес в адрес,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 и запах алкоголя из полости рта.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актом медицинского освидетельствования № 137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Идентификатор18880391170001787127,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