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5-38-67/2017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10 марта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женатого,  зарегистрированного и проживающего по адресу: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подъезда № 13 дома № 16 по адрес адрес,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мировой судья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актом медицинского освидетельствования № 155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Идентификатор18880391170001786562,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