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0038-01-2023-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0878-55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5-38-136/2023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 апреля 2023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 Маковейчук А.В.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Маковейчук Анны Владимировны,</w:t>
      </w:r>
      <w:r>
        <w:rPr>
          <w:rFonts w:ascii="Times New Roman" w:hAnsi="Times New Roman"/>
          <w:sz w:val="26"/>
          <w:szCs w:val="26"/>
        </w:rPr>
        <w:t xml:space="preserve"> ***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г. в 00 час. *** мин. Маковейчук А.В., 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>по адресу: 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 штраф в размере *** руб., назначенный постановлением *** № *** от *** г., согласно которого Маковейчук А.В. была привлечена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19.15.1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Своими действиями Маковейчук А.В. нарушила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 Маковейчук А.В.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признала, в содеянном раскаялась, не отрицала обстоятельств правонарушения, изложенных в протоколе. Пояснила, что не оплатила штраф, так как забыла своевременно оплатить штраф. Просила назначить наказание в виде штрафа.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в отношении которого составлен протокол, исследовав материалы дела, мировой судья приходит к выводу о наличии в действиях Маковейчук А.В.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Маковейчук А.В. в совершении правонарушения подтверждается: сведениями протокола об административном правонарушении *** № ***  от *** г., копией постановления  *** № *** </w:t>
      </w:r>
      <w:r>
        <w:rPr>
          <w:rFonts w:ascii="Times New Roman" w:hAnsi="Times New Roman"/>
          <w:sz w:val="26"/>
          <w:szCs w:val="26"/>
        </w:rPr>
        <w:t>от ***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Маковейчук А.В. назначено наказание в виде штрафа в размере *** рублей за совершение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19.15.1 КоАП РФ,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*** года,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виновной, ее имущественное положение, наличие смягчающих административную ответственность обстоятельств: признание вины, раскаяние в содеянном,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наличие на иждивении 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Маковейчук Анну Владимировну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виновной в совершении правонарушения, предусмотренного ч. 1 ст. 20.25 Кодекса Российской Федерации об административных правонарушениях и назначить ей наказание в виде административного штрафа в размере 4000 (четырех тысяч)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Штраф подлежит оплате по следующим реквизитам: ***, наименование платежа: штраф за уклонение от исполнения административного наказания, по постановлению мирового судьи № 5-38-136/2023 от 12.04.2023 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1DB88-9B53-4ED1-9C2D-B629E77E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