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9EF" w:rsidRPr="007B1C19" w:rsidP="00A769EF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>Дело № 5-38-203/2020</w:t>
      </w:r>
    </w:p>
    <w:p w:rsidR="00A769EF" w:rsidRPr="007B1C19" w:rsidP="007B1C19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>ПОСТАНОВЛЕНИЕ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>25 июня 2020 года</w:t>
      </w:r>
      <w:r w:rsidRPr="007B1C19">
        <w:rPr>
          <w:rFonts w:ascii="Times New Roman" w:hAnsi="Times New Roman"/>
          <w:sz w:val="26"/>
          <w:szCs w:val="26"/>
        </w:rPr>
        <w:tab/>
        <w:t xml:space="preserve">         </w:t>
      </w:r>
      <w:r w:rsidRPr="007B1C19">
        <w:rPr>
          <w:rFonts w:ascii="Times New Roman" w:hAnsi="Times New Roman"/>
          <w:sz w:val="26"/>
          <w:szCs w:val="26"/>
        </w:rPr>
        <w:tab/>
      </w:r>
      <w:r w:rsidRPr="007B1C19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B1C19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7B1C1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Коробчук Игоря Игоревича, </w:t>
      </w:r>
      <w:r w:rsidR="000C62FE">
        <w:rPr>
          <w:rFonts w:ascii="Times New Roman" w:hAnsi="Times New Roman"/>
          <w:sz w:val="26"/>
          <w:szCs w:val="26"/>
        </w:rPr>
        <w:t>***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A769EF" w:rsidRPr="007B1C19" w:rsidP="00A769E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>УСТАНОВИЛ: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Коробчук И.И.. являясь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зарегистрированного по адресу: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страховом стаже застрахованных лиц (форма СЗВ-СТАЖ)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в связи с ликвидацией юридического лица.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 Указанные сведения в Управление пенсионного фонда представлены </w:t>
      </w:r>
      <w:r w:rsidR="000C62FE">
        <w:rPr>
          <w:rFonts w:ascii="Times New Roman" w:hAnsi="Times New Roman"/>
          <w:sz w:val="26"/>
          <w:szCs w:val="26"/>
        </w:rPr>
        <w:t>**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В суде Коробчук И.И. </w:t>
      </w:r>
      <w:r w:rsidRPr="007B1C19">
        <w:rPr>
          <w:rFonts w:ascii="Times New Roman" w:hAnsi="Times New Roman"/>
          <w:color w:val="000000" w:themeColor="text1"/>
          <w:sz w:val="26"/>
          <w:szCs w:val="26"/>
        </w:rPr>
        <w:t xml:space="preserve">вину в совершении правонарушения признал, не оспаривал обстоятельств указанных в протоколе об административном правонарушении. </w:t>
      </w:r>
    </w:p>
    <w:p w:rsidR="00A769EF" w:rsidRPr="007B1C19" w:rsidP="00A769EF">
      <w:pPr>
        <w:pStyle w:val="ConsPlusNormal"/>
        <w:ind w:left="567" w:firstLine="567"/>
        <w:jc w:val="both"/>
      </w:pPr>
      <w:r w:rsidRPr="007B1C19">
        <w:t xml:space="preserve">Выслушав Коробчук И.И., исследовав материалы дела, мировой судья считает достоверно установленным, что Коробчук И.И.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7B1C19">
        <w:rPr>
          <w:color w:val="000000" w:themeColor="text1"/>
        </w:rPr>
        <w:t xml:space="preserve">пунктом </w:t>
      </w:r>
      <w:r w:rsidRPr="007B1C19">
        <w:rPr>
          <w:color w:val="FF0000"/>
        </w:rPr>
        <w:t>2.3 части 2, ч.3 статьи 11 ФЗ «</w:t>
      </w:r>
      <w:r w:rsidRPr="007B1C19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7B1C19">
        <w:t xml:space="preserve">пенсионного страхования» № 27-ФЗ от 11.04.1996г. сведений о страховом стаже застрахованных лиц </w:t>
      </w:r>
      <w:r w:rsidR="000C62FE">
        <w:t>**</w:t>
      </w:r>
      <w:r w:rsidRPr="007B1C19">
        <w:t xml:space="preserve"> (форма СЗВ-СТАЖ) </w:t>
      </w:r>
      <w:r w:rsidR="000C62FE">
        <w:t>**</w:t>
      </w:r>
      <w:r w:rsidRPr="007B1C19">
        <w:t xml:space="preserve"> в связи с ликвидацией.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Вина Коробчук И.И.  в совершении правонарушения подтверждается: сведениями протокола об административном правонарушении от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выпиской из ЕГРЮЛ, реестром сверки ЗЛ, уведомлением о регистрации юридического лица в территориальном органе Пенсионного фонда РФ, формой ОДВ-1 с отметкой о представлении в ПФУ </w:t>
      </w:r>
      <w:r w:rsidR="000C62FE">
        <w:rPr>
          <w:rFonts w:ascii="Times New Roman" w:hAnsi="Times New Roman"/>
          <w:sz w:val="26"/>
          <w:szCs w:val="26"/>
        </w:rPr>
        <w:t>**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7B1C19">
        <w:rPr>
          <w:rFonts w:ascii="Times New Roman" w:hAnsi="Times New Roman"/>
          <w:sz w:val="26"/>
          <w:szCs w:val="26"/>
        </w:rPr>
        <w:t xml:space="preserve">В силу п.2.3 ч.2 ст. 11  ФЗ «Об индивидуальном (персонифицированном) учете в системе обязательного пенсионного страхования» № 27-ФЗ от 11.04.1996г. </w:t>
      </w:r>
      <w:r w:rsidRPr="007B1C1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4" w:anchor="dst13391" w:history="1">
        <w:r w:rsidRPr="007B1C1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7B1C19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 который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5" w:anchor="dst13652" w:history="1">
        <w:r w:rsidRPr="007B1C1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7B1C19">
        <w:rPr>
          <w:rFonts w:ascii="Times New Roman" w:hAnsi="Times New Roman"/>
          <w:color w:val="000000" w:themeColor="text1"/>
          <w:sz w:val="26"/>
          <w:szCs w:val="26"/>
        </w:rPr>
        <w:t xml:space="preserve">Частью 3  ст. 11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6" w:anchor="dst289" w:history="1">
        <w:r w:rsidRPr="007B1C1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7" w:anchor="dst100306" w:history="1">
        <w:r w:rsidRPr="007B1C1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7" w:anchor="dst195" w:history="1">
        <w:r w:rsidRPr="007B1C1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hyperlink r:id="rId8" w:anchor="dst100029" w:history="1">
        <w:r w:rsidRPr="007B1C19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исполнительной власти, осуществляющий государственную </w:t>
      </w:r>
      <w:r w:rsidRPr="007B1C19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7B1C1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B1C19">
        <w:rPr>
          <w:rFonts w:ascii="Times New Roman" w:hAnsi="Times New Roman"/>
          <w:sz w:val="26"/>
          <w:szCs w:val="26"/>
          <w:shd w:val="clear" w:color="auto" w:fill="FFFFFF"/>
        </w:rPr>
        <w:t>Согласно выписки из ЕГРЮЛ,</w:t>
      </w:r>
      <w:r w:rsidRPr="007B1C19">
        <w:rPr>
          <w:rFonts w:ascii="Times New Roman" w:hAnsi="Times New Roman"/>
          <w:sz w:val="26"/>
          <w:szCs w:val="26"/>
        </w:rPr>
        <w:t xml:space="preserve">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  <w:shd w:val="clear" w:color="auto" w:fill="FFFFFF"/>
        </w:rPr>
        <w:t xml:space="preserve">  ликвидировано.</w:t>
      </w:r>
    </w:p>
    <w:p w:rsidR="00A769EF" w:rsidRPr="007B1C19" w:rsidP="00A769E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застрахованных лиц 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по форме СЗВ-СТАЖ в связи с </w:t>
      </w:r>
      <w:r w:rsidRPr="007B1C19" w:rsidR="007B1C19">
        <w:rPr>
          <w:rFonts w:ascii="Times New Roman" w:hAnsi="Times New Roman"/>
          <w:sz w:val="26"/>
          <w:szCs w:val="26"/>
        </w:rPr>
        <w:t>ликвидацией</w:t>
      </w:r>
      <w:r w:rsidRPr="007B1C19">
        <w:rPr>
          <w:rFonts w:ascii="Times New Roman" w:hAnsi="Times New Roman"/>
          <w:sz w:val="26"/>
          <w:szCs w:val="26"/>
        </w:rPr>
        <w:t xml:space="preserve"> были  предоставлены в УПФР в </w:t>
      </w:r>
      <w:r w:rsidR="000C62FE">
        <w:rPr>
          <w:rFonts w:ascii="Times New Roman" w:hAnsi="Times New Roman"/>
          <w:sz w:val="26"/>
          <w:szCs w:val="26"/>
        </w:rPr>
        <w:t>**</w:t>
      </w:r>
    </w:p>
    <w:p w:rsidR="00A769EF" w:rsidRPr="007B1C19" w:rsidP="00A769EF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B1C1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B1C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69EF" w:rsidRPr="007B1C19" w:rsidP="00A769EF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7B1C19" w:rsidR="007B1C19">
        <w:rPr>
          <w:rFonts w:ascii="Times New Roman" w:hAnsi="Times New Roman"/>
          <w:sz w:val="26"/>
          <w:szCs w:val="26"/>
        </w:rPr>
        <w:t>Коробчук И.И.</w:t>
      </w:r>
      <w:r w:rsidRPr="007B1C1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69EF" w:rsidRPr="007B1C19" w:rsidP="00A769E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 считает необходимым назначить </w:t>
      </w:r>
      <w:r w:rsidRPr="007B1C19" w:rsidR="007B1C19">
        <w:rPr>
          <w:rFonts w:ascii="Times New Roman" w:hAnsi="Times New Roman"/>
          <w:sz w:val="26"/>
          <w:szCs w:val="26"/>
        </w:rPr>
        <w:t>Коробчук И.</w:t>
      </w:r>
      <w:r w:rsidR="007B1C19">
        <w:rPr>
          <w:rFonts w:ascii="Times New Roman" w:hAnsi="Times New Roman"/>
          <w:sz w:val="26"/>
          <w:szCs w:val="26"/>
        </w:rPr>
        <w:t>И</w:t>
      </w:r>
      <w:r w:rsidRPr="007B1C19" w:rsidR="007B1C19">
        <w:rPr>
          <w:rFonts w:ascii="Times New Roman" w:hAnsi="Times New Roman"/>
          <w:sz w:val="26"/>
          <w:szCs w:val="26"/>
        </w:rPr>
        <w:t>.</w:t>
      </w:r>
      <w:r w:rsidRPr="007B1C1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 </w:t>
      </w:r>
      <w:r w:rsidRPr="007B1C1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7B1C19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7B1C19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11" w:history="1">
        <w:r w:rsidRPr="007B1C19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7B1C1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ликвидатором</w:t>
      </w:r>
      <w:r w:rsidRPr="007B1C19">
        <w:rPr>
          <w:rFonts w:ascii="Times New Roman" w:hAnsi="Times New Roman"/>
          <w:sz w:val="26"/>
          <w:szCs w:val="26"/>
        </w:rPr>
        <w:t xml:space="preserve"> которого явля</w:t>
      </w:r>
      <w:r>
        <w:rPr>
          <w:rFonts w:ascii="Times New Roman" w:hAnsi="Times New Roman"/>
          <w:sz w:val="26"/>
          <w:szCs w:val="26"/>
        </w:rPr>
        <w:t>лся</w:t>
      </w:r>
      <w:r w:rsidRPr="007B1C19">
        <w:rPr>
          <w:rFonts w:ascii="Times New Roman" w:hAnsi="Times New Roman"/>
          <w:sz w:val="26"/>
          <w:szCs w:val="26"/>
        </w:rPr>
        <w:t xml:space="preserve"> Коробчук И.И. явля</w:t>
      </w:r>
      <w:r>
        <w:rPr>
          <w:rFonts w:ascii="Times New Roman" w:hAnsi="Times New Roman"/>
          <w:sz w:val="26"/>
          <w:szCs w:val="26"/>
        </w:rPr>
        <w:t>лось</w:t>
      </w:r>
      <w:r w:rsidRPr="007B1C19">
        <w:rPr>
          <w:rFonts w:ascii="Times New Roman" w:hAnsi="Times New Roman"/>
          <w:sz w:val="26"/>
          <w:szCs w:val="26"/>
        </w:rPr>
        <w:t xml:space="preserve"> микропредприятием, что подтверждено </w:t>
      </w:r>
      <w:r>
        <w:rPr>
          <w:rFonts w:ascii="Times New Roman" w:hAnsi="Times New Roman"/>
          <w:sz w:val="26"/>
          <w:szCs w:val="26"/>
        </w:rPr>
        <w:t>выпиской</w:t>
      </w:r>
      <w:r w:rsidRPr="007B1C19">
        <w:rPr>
          <w:rFonts w:ascii="Times New Roman" w:hAnsi="Times New Roman"/>
          <w:sz w:val="26"/>
          <w:szCs w:val="26"/>
        </w:rPr>
        <w:t xml:space="preserve"> Единого государственного реестра субъектов малого и среднего предпринимательства.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</w:t>
      </w:r>
      <w:r w:rsidRPr="007B1C19">
        <w:rPr>
          <w:rFonts w:ascii="Times New Roman" w:hAnsi="Times New Roman"/>
          <w:sz w:val="26"/>
          <w:szCs w:val="26"/>
        </w:rPr>
        <w:t>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B1C19" w:rsidRPr="007B1C19" w:rsidP="007B1C19">
      <w:pPr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7B1C19">
        <w:rPr>
          <w:rFonts w:ascii="Times New Roman" w:hAnsi="Times New Roman"/>
          <w:sz w:val="26"/>
          <w:szCs w:val="26"/>
        </w:rPr>
        <w:t>: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Ликвидатора </w:t>
      </w:r>
      <w:r w:rsidR="000C62FE">
        <w:rPr>
          <w:rFonts w:ascii="Times New Roman" w:hAnsi="Times New Roman"/>
          <w:sz w:val="26"/>
          <w:szCs w:val="26"/>
        </w:rPr>
        <w:t>**</w:t>
      </w:r>
      <w:r w:rsidRPr="007B1C19">
        <w:rPr>
          <w:rFonts w:ascii="Times New Roman" w:hAnsi="Times New Roman"/>
          <w:sz w:val="26"/>
          <w:szCs w:val="26"/>
        </w:rPr>
        <w:t xml:space="preserve"> Коробчук Игоря Игоревича 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B1C19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B1C19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7B1C19">
        <w:rPr>
          <w:rFonts w:ascii="Times New Roman" w:hAnsi="Times New Roman"/>
          <w:iCs/>
          <w:sz w:val="26"/>
          <w:szCs w:val="26"/>
        </w:rPr>
        <w:t>КоАП РФ</w:t>
      </w:r>
      <w:r w:rsidRPr="007B1C19">
        <w:rPr>
          <w:rFonts w:ascii="Times New Roman" w:hAnsi="Times New Roman"/>
          <w:sz w:val="26"/>
          <w:szCs w:val="26"/>
        </w:rPr>
        <w:t>.</w:t>
      </w:r>
    </w:p>
    <w:p w:rsidR="007B1C19" w:rsidRPr="007B1C19" w:rsidP="007B1C19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p w:rsidR="007B1C19" w:rsidRPr="007B1C19" w:rsidP="007B1C19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7B1C19" w:rsidRPr="007B1C19" w:rsidP="007B1C19">
      <w:pPr>
        <w:ind w:left="567"/>
        <w:rPr>
          <w:rFonts w:ascii="Times New Roman" w:hAnsi="Times New Roman"/>
          <w:sz w:val="26"/>
          <w:szCs w:val="26"/>
        </w:rPr>
      </w:pPr>
    </w:p>
    <w:p w:rsidR="007B1C19" w:rsidRPr="007B1C19" w:rsidP="007B1C19">
      <w:pPr>
        <w:ind w:left="567"/>
        <w:rPr>
          <w:rFonts w:ascii="Times New Roman" w:hAnsi="Times New Roman"/>
          <w:sz w:val="26"/>
          <w:szCs w:val="26"/>
        </w:rPr>
      </w:pPr>
    </w:p>
    <w:p w:rsidR="007B1C19" w:rsidRPr="007B1C19" w:rsidP="007B1C19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7B1C19" w:rsidRPr="007B1C19" w:rsidP="007B1C19">
      <w:pPr>
        <w:ind w:left="567"/>
        <w:rPr>
          <w:rFonts w:ascii="Times New Roman" w:hAnsi="Times New Roman"/>
          <w:sz w:val="26"/>
          <w:szCs w:val="26"/>
        </w:rPr>
      </w:pPr>
    </w:p>
    <w:p w:rsidR="007B1C19" w:rsidRPr="007B1C19" w:rsidP="007B1C19">
      <w:pPr>
        <w:rPr>
          <w:rFonts w:ascii="Times New Roman" w:hAnsi="Times New Roman"/>
          <w:sz w:val="26"/>
          <w:szCs w:val="26"/>
        </w:rPr>
      </w:pPr>
    </w:p>
    <w:p w:rsidR="00A769EF" w:rsidRPr="007B1C19" w:rsidP="007B1C1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6C03F9" w:rsidRPr="007B1C19">
      <w:pPr>
        <w:rPr>
          <w:rFonts w:ascii="Times New Roman" w:hAnsi="Times New Roman"/>
          <w:sz w:val="26"/>
          <w:szCs w:val="26"/>
        </w:rPr>
      </w:pPr>
    </w:p>
    <w:sectPr w:rsidSect="007C0F6D">
      <w:headerReference w:type="even" r:id="rId12"/>
      <w:headerReference w:type="default" r:id="rId13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FE">
          <w:rPr>
            <w:noProof/>
          </w:rPr>
          <w:t>3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F"/>
    <w:rsid w:val="000C62FE"/>
    <w:rsid w:val="0031582A"/>
    <w:rsid w:val="006C03F9"/>
    <w:rsid w:val="007B1C19"/>
    <w:rsid w:val="00A769EF"/>
    <w:rsid w:val="00B45283"/>
    <w:rsid w:val="00BD6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9EF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69EF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A769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69EF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A769EF"/>
  </w:style>
  <w:style w:type="character" w:customStyle="1" w:styleId="FontStyle11">
    <w:name w:val="Font Style11"/>
    <w:uiPriority w:val="99"/>
    <w:rsid w:val="00A769E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6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24E1CS4Q6H" TargetMode="External" /><Relationship Id="rId11" Type="http://schemas.openxmlformats.org/officeDocument/2006/relationships/hyperlink" Target="consultantplus://offline/ref=133191723F46B75603ED8EB50D16C2E984DBE8FEB6D54B99D7763360E85C524666828CC74D19S4QDH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4432/fa098053c64474d0bce6fdf7cf266b087965a092/" TargetMode="External" /><Relationship Id="rId5" Type="http://schemas.openxmlformats.org/officeDocument/2006/relationships/hyperlink" Target="http://www.consultant.ru/document/cons_doc_LAW_304432/e0b0bacc43879936cfcee26e50294e81d05b5cb1/" TargetMode="External" /><Relationship Id="rId6" Type="http://schemas.openxmlformats.org/officeDocument/2006/relationships/hyperlink" Target="http://www.consultant.ru/document/cons_doc_LAW_183634/90e1d1f1af169efc8f6187bf68d778a5881a0097/" TargetMode="External" /><Relationship Id="rId7" Type="http://schemas.openxmlformats.org/officeDocument/2006/relationships/hyperlink" Target="http://www.consultant.ru/document/cons_doc_LAW_303653/692a1c84c0e05b5154e814aea15607628abb2690/" TargetMode="External" /><Relationship Id="rId8" Type="http://schemas.openxmlformats.org/officeDocument/2006/relationships/hyperlink" Target="http://www.consultant.ru/document/cons_doc_LAW_300399/e9224480ec167c81ba59cd63e2cafccc68936b77/" TargetMode="External" /><Relationship Id="rId9" Type="http://schemas.openxmlformats.org/officeDocument/2006/relationships/hyperlink" Target="consultantplus://offline/ref=133191723F46B75603ED8EB50D16C2E984DBE8FEB6D54B99D7763360E85C524666828CC14F1B4E8AS4Q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