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05E0" w:rsidRPr="008B2983" w:rsidP="005405E0">
      <w:pPr>
        <w:suppressLineNumbers/>
        <w:suppressAutoHyphens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sz w:val="28"/>
          <w:szCs w:val="28"/>
        </w:rPr>
        <w:t>225</w:t>
      </w:r>
      <w:r w:rsidRPr="008B2983">
        <w:rPr>
          <w:rFonts w:ascii="Times New Roman" w:hAnsi="Times New Roman"/>
          <w:sz w:val="28"/>
          <w:szCs w:val="28"/>
        </w:rPr>
        <w:t>/2018</w:t>
      </w:r>
    </w:p>
    <w:p w:rsidR="005405E0" w:rsidRPr="008B2983" w:rsidP="005405E0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ПОСТАНОВЛЕНИЕ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282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10 мая  2018 года</w:t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B298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8B298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282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 xml:space="preserve">      Мустафаева Эмиля </w:t>
      </w:r>
      <w:r w:rsidRPr="008B2983">
        <w:rPr>
          <w:rFonts w:ascii="Times New Roman" w:hAnsi="Times New Roman"/>
          <w:b/>
          <w:sz w:val="28"/>
          <w:szCs w:val="28"/>
        </w:rPr>
        <w:t>Эльмаровича</w:t>
      </w:r>
      <w:r w:rsidRPr="008B2983">
        <w:rPr>
          <w:rFonts w:ascii="Times New Roman" w:hAnsi="Times New Roman"/>
          <w:sz w:val="28"/>
          <w:szCs w:val="28"/>
        </w:rPr>
        <w:t xml:space="preserve">, </w:t>
      </w:r>
      <w:r w:rsidR="004857F0">
        <w:rPr>
          <w:rFonts w:ascii="Times New Roman" w:hAnsi="Times New Roman"/>
          <w:sz w:val="28"/>
          <w:szCs w:val="28"/>
        </w:rPr>
        <w:t>личные данные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5405E0" w:rsidRPr="008B2983" w:rsidP="005405E0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УСТАНОВИЛ: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Мустафаев Э.Э. являясь председателем ТСН «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», зарегистрированного по адресу</w:t>
      </w:r>
      <w:r w:rsidR="004857F0">
        <w:rPr>
          <w:rFonts w:ascii="Times New Roman" w:hAnsi="Times New Roman"/>
          <w:sz w:val="28"/>
          <w:szCs w:val="28"/>
        </w:rPr>
        <w:t>****</w:t>
      </w:r>
      <w:r w:rsidRPr="008B2983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(форма СЗВ-М)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4857F0">
        <w:rPr>
          <w:rFonts w:ascii="Times New Roman" w:hAnsi="Times New Roman"/>
          <w:sz w:val="28"/>
          <w:szCs w:val="28"/>
        </w:rPr>
        <w:t>***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Pr="008B2983">
        <w:rPr>
          <w:rFonts w:ascii="Times New Roman" w:hAnsi="Times New Roman"/>
          <w:sz w:val="28"/>
          <w:szCs w:val="28"/>
        </w:rPr>
        <w:t>Мустафаевым</w:t>
      </w:r>
      <w:r w:rsidRPr="008B2983">
        <w:rPr>
          <w:rFonts w:ascii="Times New Roman" w:hAnsi="Times New Roman"/>
          <w:sz w:val="28"/>
          <w:szCs w:val="28"/>
        </w:rPr>
        <w:t xml:space="preserve"> Э.Э.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г., с нарушением срока </w:t>
      </w:r>
      <w:r w:rsidRPr="008B2983">
        <w:rPr>
          <w:rFonts w:ascii="Times New Roman" w:hAnsi="Times New Roman"/>
          <w:sz w:val="28"/>
          <w:szCs w:val="28"/>
        </w:rPr>
        <w:t>на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4857F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>дней.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В суд Мустафаев Э.Э. и его представитель  не явились, о слушании дела извещались надлежащим образом, о причинах неявки мирового судью не уведомили, с ходатайством об отложении судебного разбирательства на судебный участок не обращались.</w:t>
      </w:r>
    </w:p>
    <w:p w:rsidR="005405E0" w:rsidRPr="008B2983" w:rsidP="005405E0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B2983">
        <w:rPr>
          <w:sz w:val="28"/>
          <w:szCs w:val="28"/>
        </w:rPr>
        <w:t>частью 2 статьи 25.1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405E0" w:rsidRPr="008B2983" w:rsidP="005405E0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B2983">
        <w:rPr>
          <w:sz w:val="28"/>
          <w:szCs w:val="28"/>
        </w:rPr>
        <w:t>части 1 статьи 25.15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B2983">
        <w:rPr>
          <w:sz w:val="28"/>
          <w:szCs w:val="28"/>
        </w:rPr>
        <w:t xml:space="preserve"> либо с использованием иных сре</w:t>
      </w:r>
      <w:r w:rsidRPr="008B2983">
        <w:rPr>
          <w:sz w:val="28"/>
          <w:szCs w:val="28"/>
        </w:rPr>
        <w:t>дств св</w:t>
      </w:r>
      <w:r w:rsidRPr="008B2983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5405E0" w:rsidRPr="008B2983" w:rsidP="005405E0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4857F0">
        <w:rPr>
          <w:sz w:val="28"/>
          <w:szCs w:val="28"/>
        </w:rPr>
        <w:t>***</w:t>
      </w:r>
      <w:r w:rsidRPr="008B2983">
        <w:rPr>
          <w:sz w:val="28"/>
          <w:szCs w:val="28"/>
        </w:rPr>
        <w:t xml:space="preserve"> года представитель Мустафаева Э.Э. – </w:t>
      </w:r>
      <w:r w:rsidR="004857F0">
        <w:rPr>
          <w:sz w:val="28"/>
          <w:szCs w:val="28"/>
        </w:rPr>
        <w:t>***</w:t>
      </w:r>
      <w:r w:rsidRPr="008B2983">
        <w:rPr>
          <w:sz w:val="28"/>
          <w:szCs w:val="28"/>
        </w:rPr>
        <w:t xml:space="preserve"> извещался</w:t>
      </w:r>
      <w:r>
        <w:rPr>
          <w:sz w:val="28"/>
          <w:szCs w:val="28"/>
        </w:rPr>
        <w:t xml:space="preserve"> </w:t>
      </w:r>
      <w:r w:rsidR="004857F0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8B2983">
        <w:rPr>
          <w:sz w:val="28"/>
          <w:szCs w:val="28"/>
        </w:rPr>
        <w:t xml:space="preserve"> под роспись, с ходатайством об отложении рассмотрения дела на судебный участок не обращался, ввиду чего, суд считает возможным рассмотреть дело в отсутствии </w:t>
      </w:r>
      <w:r w:rsidRPr="008B2983">
        <w:rPr>
          <w:sz w:val="28"/>
          <w:szCs w:val="28"/>
        </w:rPr>
        <w:t>лица</w:t>
      </w:r>
      <w:r w:rsidRPr="008B2983">
        <w:rPr>
          <w:sz w:val="28"/>
          <w:szCs w:val="28"/>
        </w:rPr>
        <w:t xml:space="preserve"> в отношении которого составлен протокол об </w:t>
      </w:r>
      <w:r>
        <w:rPr>
          <w:sz w:val="28"/>
          <w:szCs w:val="28"/>
        </w:rPr>
        <w:t>административном правонарушении и его представителя.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Исследовав материалы дела, допросив специалиста-эксперта юридической группы УПФР в г. Евпатория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мировой судья считает достоверно </w:t>
      </w:r>
      <w:r w:rsidRPr="008B2983">
        <w:rPr>
          <w:rFonts w:ascii="Times New Roman" w:hAnsi="Times New Roman"/>
          <w:sz w:val="28"/>
          <w:szCs w:val="28"/>
        </w:rPr>
        <w:t xml:space="preserve">установленным, что Мустафаев Э.Э. как председатель ТСН «Комфорт»,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8B2983">
        <w:rPr>
          <w:rFonts w:ascii="Times New Roman" w:hAnsi="Times New Roman"/>
          <w:color w:val="FF0000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сведений </w:t>
      </w:r>
      <w:r w:rsidRPr="008B2983">
        <w:rPr>
          <w:rFonts w:ascii="Times New Roman" w:hAnsi="Times New Roman"/>
          <w:sz w:val="28"/>
          <w:szCs w:val="28"/>
        </w:rPr>
        <w:t xml:space="preserve">о застрахованных лицах (форма СЗВ-М) за </w:t>
      </w:r>
      <w:r>
        <w:rPr>
          <w:rFonts w:ascii="Times New Roman" w:hAnsi="Times New Roman"/>
          <w:sz w:val="28"/>
          <w:szCs w:val="28"/>
        </w:rPr>
        <w:t>апрель</w:t>
      </w:r>
      <w:r w:rsidRPr="008B2983">
        <w:rPr>
          <w:rFonts w:ascii="Times New Roman" w:hAnsi="Times New Roman"/>
          <w:sz w:val="28"/>
          <w:szCs w:val="28"/>
        </w:rPr>
        <w:t xml:space="preserve"> 2017 года. 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Вина Мустафаева Э.Э.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выпиской из Единого государственного реестра юридических лиц, сведениями о застрахованных лицах (форма СЗВ-М) за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и даты получения органо</w:t>
      </w:r>
      <w:r>
        <w:rPr>
          <w:rFonts w:ascii="Times New Roman" w:hAnsi="Times New Roman"/>
          <w:sz w:val="28"/>
          <w:szCs w:val="28"/>
        </w:rPr>
        <w:t>м ПФ РФ -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 а также сведениями о застрахованных лицах (форма СЗВ-М) за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исхд</w:t>
      </w:r>
      <w:r w:rsidRPr="008B2983">
        <w:rPr>
          <w:rFonts w:ascii="Times New Roman" w:hAnsi="Times New Roman"/>
          <w:sz w:val="28"/>
          <w:szCs w:val="28"/>
        </w:rPr>
        <w:t xml:space="preserve">» и даты получения органом </w:t>
      </w:r>
      <w:r>
        <w:rPr>
          <w:rFonts w:ascii="Times New Roman" w:hAnsi="Times New Roman"/>
          <w:sz w:val="28"/>
          <w:szCs w:val="28"/>
        </w:rPr>
        <w:t>ПФ РФ -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8B2983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8B2983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8B2983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8B2983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Таким образом, сведения о застрахованных лицах по форме СЗВ-М за </w:t>
      </w:r>
      <w:r w:rsidR="004857F0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 по </w:t>
      </w:r>
      <w:r>
        <w:rPr>
          <w:rFonts w:ascii="Times New Roman" w:hAnsi="Times New Roman"/>
          <w:color w:val="FF0000"/>
          <w:sz w:val="28"/>
          <w:szCs w:val="28"/>
        </w:rPr>
        <w:t>ТСН «Комфорт»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подлежали предоставлению не позднее </w:t>
      </w:r>
      <w:r w:rsidR="004857F0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>. (включительно).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застрахованных лицах по форме СЗВ-М за </w:t>
      </w:r>
      <w:r w:rsidR="004857F0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 по </w:t>
      </w:r>
      <w:r>
        <w:rPr>
          <w:rFonts w:ascii="Times New Roman" w:hAnsi="Times New Roman"/>
          <w:color w:val="FF0000"/>
          <w:sz w:val="28"/>
          <w:szCs w:val="28"/>
        </w:rPr>
        <w:t>ТСН «</w:t>
      </w:r>
      <w:r w:rsidR="004857F0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 не содержащие сведения о застрахованных лицах были пред</w:t>
      </w:r>
      <w:r>
        <w:rPr>
          <w:rFonts w:ascii="Times New Roman" w:hAnsi="Times New Roman"/>
          <w:sz w:val="28"/>
          <w:szCs w:val="28"/>
        </w:rPr>
        <w:t xml:space="preserve">оставлены в ПФ РФ 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 </w:t>
      </w:r>
    </w:p>
    <w:p w:rsidR="005405E0" w:rsidRPr="008B2983" w:rsidP="005405E0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Допрошенная в суде  специалист-эксперт юридической группы УПФР в г. Евпатория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пояснила, что предоставленные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Э.Э.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сведения о застрахованных лицах по форме СЗМ-М за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содержащая сведения как  «исходные» 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 себе никаких сведений</w:t>
      </w:r>
      <w:r w:rsidRPr="008B2983">
        <w:rPr>
          <w:rFonts w:ascii="Times New Roman" w:hAnsi="Times New Roman"/>
          <w:sz w:val="28"/>
          <w:szCs w:val="28"/>
        </w:rPr>
        <w:t xml:space="preserve"> о застрахованных лицах, а предоставленная в последующем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>в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</w:t>
      </w:r>
      <w:r w:rsidRPr="008B2983">
        <w:rPr>
          <w:rFonts w:ascii="Times New Roman" w:hAnsi="Times New Roman"/>
          <w:sz w:val="28"/>
          <w:szCs w:val="28"/>
        </w:rPr>
        <w:t xml:space="preserve">«дополнительных» сведений по указанной форме,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5405E0" w:rsidRPr="008B2983" w:rsidP="005405E0">
      <w:pPr>
        <w:spacing w:after="0" w:line="240" w:lineRule="auto"/>
        <w:ind w:left="284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98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5405E0" w:rsidRPr="008B2983" w:rsidP="005405E0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предоставленные </w:t>
      </w:r>
      <w:r w:rsidR="004857F0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Мустафаевым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Э.Э.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</w:t>
      </w:r>
      <w:r w:rsidRPr="008B2983">
        <w:rPr>
          <w:rFonts w:ascii="Times New Roman" w:hAnsi="Times New Roman"/>
          <w:sz w:val="28"/>
          <w:szCs w:val="28"/>
        </w:rPr>
        <w:t xml:space="preserve">по форме СЗВ-М за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по </w:t>
      </w:r>
      <w:r>
        <w:rPr>
          <w:rFonts w:ascii="Times New Roman" w:hAnsi="Times New Roman"/>
          <w:sz w:val="28"/>
          <w:szCs w:val="28"/>
        </w:rPr>
        <w:t>ТСН «</w:t>
      </w:r>
      <w:r w:rsidR="004857F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  содержали нулевые данные, направленная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форма СЗВ-М </w:t>
      </w:r>
      <w:r w:rsidRPr="008B2983">
        <w:rPr>
          <w:rFonts w:ascii="Times New Roman" w:hAnsi="Times New Roman"/>
          <w:sz w:val="28"/>
          <w:szCs w:val="28"/>
        </w:rPr>
        <w:t>в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4857F0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</w:t>
      </w:r>
      <w:r w:rsidRPr="008B2983">
        <w:rPr>
          <w:rFonts w:ascii="Times New Roman" w:hAnsi="Times New Roman"/>
          <w:sz w:val="28"/>
          <w:szCs w:val="28"/>
        </w:rPr>
        <w:t>с</w:t>
      </w:r>
      <w:r w:rsidRPr="008B2983">
        <w:rPr>
          <w:rFonts w:ascii="Times New Roman" w:hAnsi="Times New Roman"/>
          <w:sz w:val="28"/>
          <w:szCs w:val="28"/>
        </w:rPr>
        <w:t xml:space="preserve"> указанием  данных как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не может быть расценена как дополняющая отчетность.</w:t>
      </w:r>
    </w:p>
    <w:p w:rsidR="005405E0" w:rsidRPr="008B2983" w:rsidP="005405E0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Мустафаева Э.Э.</w:t>
      </w:r>
      <w:r w:rsidRPr="008B298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405E0" w:rsidRPr="008B2983" w:rsidP="005405E0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Положениями ст. 15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8B2983">
        <w:rPr>
          <w:rFonts w:ascii="Times New Roman" w:hAnsi="Times New Roman"/>
          <w:sz w:val="28"/>
          <w:szCs w:val="28"/>
        </w:rPr>
        <w:t>срок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представлять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8B2983">
        <w:rPr>
          <w:rStyle w:val="Hyperlink"/>
          <w:rFonts w:ascii="Times New Roman" w:hAnsi="Times New Roman"/>
          <w:color w:val="FF9900"/>
          <w:sz w:val="28"/>
          <w:szCs w:val="28"/>
          <w:shd w:val="clear" w:color="auto" w:fill="FFFFFF"/>
        </w:rPr>
        <w:t>законом</w:t>
      </w:r>
      <w:r>
        <w:fldChar w:fldCharType="end"/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405E0" w:rsidRPr="008B2983" w:rsidP="005405E0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При рассмотрении дела  судом не установлено обстоятельств, которые бы  свидетельствовали о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857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 по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ТСН «</w:t>
      </w:r>
      <w:r w:rsidR="004857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  <w:r w:rsidRPr="008B2983">
        <w:rPr>
          <w:rFonts w:ascii="Times New Roman" w:hAnsi="Times New Roman"/>
          <w:sz w:val="28"/>
          <w:szCs w:val="28"/>
        </w:rPr>
        <w:t xml:space="preserve"> </w:t>
      </w:r>
    </w:p>
    <w:p w:rsidR="005405E0" w:rsidRPr="008B2983" w:rsidP="005405E0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8"/>
          <w:szCs w:val="28"/>
        </w:rPr>
        <w:t>Мустафаеву</w:t>
      </w:r>
      <w:r>
        <w:rPr>
          <w:rFonts w:ascii="Times New Roman" w:hAnsi="Times New Roman"/>
          <w:sz w:val="28"/>
          <w:szCs w:val="28"/>
        </w:rPr>
        <w:t xml:space="preserve"> Э.Э.</w:t>
      </w:r>
      <w:r w:rsidRPr="008B298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5405E0" w:rsidRPr="008B2983" w:rsidP="005405E0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Судом </w:t>
      </w:r>
      <w:r w:rsidRPr="008B2983">
        <w:rPr>
          <w:rFonts w:ascii="Times New Roman" w:hAnsi="Times New Roman"/>
          <w:sz w:val="28"/>
          <w:szCs w:val="28"/>
        </w:rPr>
        <w:t xml:space="preserve">не установлено обстоятельств позволяющих </w:t>
      </w:r>
      <w:r w:rsidRPr="008B2983">
        <w:rPr>
          <w:rFonts w:ascii="Times New Roman" w:hAnsi="Times New Roman"/>
          <w:sz w:val="28"/>
          <w:szCs w:val="28"/>
        </w:rPr>
        <w:t>применить</w:t>
      </w:r>
      <w:r w:rsidRPr="008B2983">
        <w:rPr>
          <w:rFonts w:ascii="Times New Roman" w:hAnsi="Times New Roman"/>
          <w:sz w:val="28"/>
          <w:szCs w:val="28"/>
        </w:rPr>
        <w:t xml:space="preserve"> при назначении наказания положения ст. 2.9 КоАП РФ, поскольку срок предоставления сведений нарушен на значительный срок.</w:t>
      </w:r>
    </w:p>
    <w:p w:rsidR="005405E0" w:rsidRPr="008B2983" w:rsidP="005405E0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5405E0" w:rsidRPr="008B2983" w:rsidP="005405E0">
      <w:pPr>
        <w:spacing w:after="0" w:line="240" w:lineRule="auto"/>
        <w:ind w:left="284" w:firstLine="720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8B2983">
        <w:rPr>
          <w:rFonts w:ascii="Times New Roman" w:hAnsi="Times New Roman"/>
          <w:b/>
          <w:sz w:val="28"/>
          <w:szCs w:val="28"/>
        </w:rPr>
        <w:t>:</w:t>
      </w:r>
    </w:p>
    <w:p w:rsidR="005405E0" w:rsidRPr="008B2983" w:rsidP="005405E0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Мустафаева Эмиля </w:t>
      </w:r>
      <w:r>
        <w:rPr>
          <w:rFonts w:ascii="Times New Roman" w:hAnsi="Times New Roman"/>
          <w:b/>
          <w:sz w:val="28"/>
          <w:szCs w:val="28"/>
        </w:rPr>
        <w:t>Эльмаровича</w:t>
      </w:r>
      <w:r w:rsidRPr="008B2983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405E0" w:rsidRPr="008B2983" w:rsidP="005405E0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405E0" w:rsidRPr="008B2983" w:rsidP="005405E0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5405E0" w:rsidRPr="008B2983" w:rsidP="005405E0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405E0" w:rsidRPr="008B2983" w:rsidP="005405E0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405E0" w:rsidRPr="008B2983" w:rsidP="005405E0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405E0" w:rsidRPr="008B2983" w:rsidP="005405E0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8B2983">
        <w:rPr>
          <w:rFonts w:ascii="Times New Roman" w:hAnsi="Times New Roman"/>
          <w:sz w:val="28"/>
          <w:szCs w:val="28"/>
        </w:rPr>
        <w:t>и</w:t>
      </w:r>
      <w:r w:rsidRPr="008B298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8B2983">
        <w:rPr>
          <w:rFonts w:ascii="Times New Roman" w:hAnsi="Times New Roman"/>
          <w:iCs/>
          <w:sz w:val="28"/>
          <w:szCs w:val="28"/>
        </w:rPr>
        <w:t>КоАП РФ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5405E0" w:rsidRPr="008B2983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405E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Н.А. Киоса</w:t>
      </w:r>
    </w:p>
    <w:p w:rsidR="004857F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857F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857F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857F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4857F0" w:rsidP="005405E0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Н.А. Киоса</w:t>
      </w:r>
    </w:p>
    <w:p w:rsidR="005405E0" w:rsidRPr="008B2983" w:rsidP="005405E0">
      <w:pPr>
        <w:ind w:left="284"/>
        <w:rPr>
          <w:rFonts w:ascii="Times New Roman" w:hAnsi="Times New Roman"/>
          <w:sz w:val="28"/>
          <w:szCs w:val="28"/>
        </w:rPr>
      </w:pPr>
    </w:p>
    <w:p w:rsidR="00D91C1B"/>
    <w:sectPr w:rsidSect="00B31058">
      <w:headerReference w:type="even" r:id="rId4"/>
      <w:headerReference w:type="default" r:id="rId5"/>
      <w:pgSz w:w="11906" w:h="16838"/>
      <w:pgMar w:top="-1135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0"/>
    <w:rsid w:val="004857F0"/>
    <w:rsid w:val="005405E0"/>
    <w:rsid w:val="00825FDD"/>
    <w:rsid w:val="00835795"/>
    <w:rsid w:val="008B2983"/>
    <w:rsid w:val="00D56EC6"/>
    <w:rsid w:val="00D91C1B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E0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5E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5405E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05E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405E0"/>
  </w:style>
  <w:style w:type="character" w:customStyle="1" w:styleId="FontStyle11">
    <w:name w:val="Font Style11"/>
    <w:uiPriority w:val="99"/>
    <w:rsid w:val="005405E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40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