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DD1FB3" w:rsidP="00B0362C" w14:paraId="1280D44C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Дело № 5-38-</w:t>
      </w:r>
      <w:r w:rsidR="00E96DC6">
        <w:rPr>
          <w:rFonts w:ascii="Times New Roman" w:hAnsi="Times New Roman"/>
          <w:sz w:val="28"/>
          <w:szCs w:val="28"/>
        </w:rPr>
        <w:t>255</w:t>
      </w:r>
      <w:r w:rsidRPr="00DD1FB3">
        <w:rPr>
          <w:rFonts w:ascii="Times New Roman" w:hAnsi="Times New Roman"/>
          <w:sz w:val="28"/>
          <w:szCs w:val="28"/>
        </w:rPr>
        <w:t>/2018</w:t>
      </w:r>
    </w:p>
    <w:p w:rsidR="00CA504D" w:rsidRPr="00DD1FB3" w:rsidP="00B0362C" w14:paraId="735D2426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04D" w:rsidRPr="00DD1FB3" w:rsidP="00B0362C" w14:paraId="5740BD04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DD1FB3">
        <w:rPr>
          <w:rFonts w:ascii="Times New Roman" w:hAnsi="Times New Roman"/>
          <w:sz w:val="28"/>
          <w:szCs w:val="28"/>
        </w:rPr>
        <w:t xml:space="preserve"> 2018 года</w:t>
      </w:r>
      <w:r w:rsidRPr="00DD1FB3">
        <w:rPr>
          <w:rFonts w:ascii="Times New Roman" w:hAnsi="Times New Roman"/>
          <w:sz w:val="28"/>
          <w:szCs w:val="28"/>
        </w:rPr>
        <w:tab/>
      </w:r>
      <w:r w:rsidRPr="00DD1FB3">
        <w:rPr>
          <w:rFonts w:ascii="Times New Roman" w:hAnsi="Times New Roman"/>
          <w:sz w:val="28"/>
          <w:szCs w:val="28"/>
        </w:rPr>
        <w:tab/>
      </w:r>
      <w:r w:rsidRPr="00DD1FB3">
        <w:rPr>
          <w:rFonts w:ascii="Times New Roman" w:hAnsi="Times New Roman"/>
          <w:sz w:val="28"/>
          <w:szCs w:val="28"/>
        </w:rPr>
        <w:tab/>
      </w:r>
      <w:r w:rsidRPr="00DD1FB3">
        <w:rPr>
          <w:rFonts w:ascii="Times New Roman" w:hAnsi="Times New Roman"/>
          <w:sz w:val="28"/>
          <w:szCs w:val="28"/>
        </w:rPr>
        <w:tab/>
      </w:r>
      <w:r w:rsidRPr="00DD1FB3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CA504D" w:rsidRPr="00DD1FB3" w:rsidP="00B0362C" w14:paraId="69A01BFD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</w:p>
    <w:p w:rsidR="00CA504D" w:rsidRPr="00DD1FB3" w:rsidP="00B0362C" w14:paraId="3E5EBB70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D1FB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A504D" w:rsidRPr="00DD1FB3" w:rsidP="00B0362C" w14:paraId="53497B32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b/>
          <w:sz w:val="28"/>
          <w:szCs w:val="28"/>
        </w:rPr>
        <w:t>Джулай</w:t>
      </w:r>
      <w:r w:rsidRPr="00DD1FB3">
        <w:rPr>
          <w:rFonts w:ascii="Times New Roman" w:hAnsi="Times New Roman"/>
          <w:b/>
          <w:sz w:val="28"/>
          <w:szCs w:val="28"/>
        </w:rPr>
        <w:t xml:space="preserve"> Александра Васильевича</w:t>
      </w:r>
      <w:r w:rsidRPr="00DD1FB3">
        <w:rPr>
          <w:rFonts w:ascii="Times New Roman" w:hAnsi="Times New Roman"/>
          <w:sz w:val="28"/>
          <w:szCs w:val="28"/>
        </w:rPr>
        <w:t xml:space="preserve">, </w:t>
      </w:r>
      <w:r w:rsidR="00373876">
        <w:rPr>
          <w:rFonts w:ascii="Times New Roman" w:hAnsi="Times New Roman"/>
          <w:sz w:val="28"/>
          <w:szCs w:val="28"/>
        </w:rPr>
        <w:t>личные данные</w:t>
      </w:r>
    </w:p>
    <w:p w:rsidR="00CA504D" w:rsidRPr="00DD1FB3" w:rsidP="00B0362C" w14:paraId="4508204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A504D" w:rsidRPr="00DD1FB3" w:rsidP="00B0362C" w14:paraId="63CA3773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УСТАНОВИЛ:</w:t>
      </w:r>
    </w:p>
    <w:p w:rsidR="00CA504D" w:rsidRPr="00DD1FB3" w:rsidP="00B0362C" w14:paraId="5FBE2ED0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A504D" w:rsidRPr="00DD1FB3" w:rsidP="00B0362C" w14:paraId="1E16BAF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являясь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, зарегистрированным по адресу: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(включительно), в Управление пенсионного фонда сведения о застрахованных лицах (форма СЗВ-М) за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</w:p>
    <w:p w:rsidR="00CA504D" w:rsidRPr="00DD1FB3" w:rsidP="00B0362C" w14:paraId="690EF0D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с нарушением срока на </w:t>
      </w:r>
      <w:r>
        <w:rPr>
          <w:rFonts w:ascii="Times New Roman" w:hAnsi="Times New Roman"/>
          <w:sz w:val="28"/>
          <w:szCs w:val="28"/>
        </w:rPr>
        <w:t>2</w:t>
      </w:r>
      <w:r w:rsidR="00E96DC6">
        <w:rPr>
          <w:rFonts w:ascii="Times New Roman" w:hAnsi="Times New Roman"/>
          <w:sz w:val="28"/>
          <w:szCs w:val="28"/>
        </w:rPr>
        <w:t>25</w:t>
      </w:r>
      <w:r w:rsidRPr="00DD1FB3">
        <w:rPr>
          <w:rFonts w:ascii="Times New Roman" w:hAnsi="Times New Roman"/>
          <w:sz w:val="28"/>
          <w:szCs w:val="28"/>
        </w:rPr>
        <w:t xml:space="preserve"> дней.</w:t>
      </w:r>
    </w:p>
    <w:p w:rsidR="00CA504D" w:rsidRPr="00DD1FB3" w:rsidP="00B0362C" w14:paraId="7D3B4066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 суде представитель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А.В.- Масленников В.В. вину в совершении правонарушения не признал. Пояснив, что «исходные» сведения за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по установленной форме СЗВ-М,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были предоставлены в срок - </w:t>
      </w:r>
      <w:r w:rsidR="00E96DC6">
        <w:rPr>
          <w:rFonts w:ascii="Times New Roman" w:hAnsi="Times New Roman"/>
          <w:sz w:val="28"/>
          <w:szCs w:val="28"/>
        </w:rPr>
        <w:t xml:space="preserve">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, однако не содержали сведений о застрахованных лицах, то есть имели нулевые показатели. </w:t>
      </w:r>
      <w:r w:rsidRPr="00DD1FB3">
        <w:rPr>
          <w:rFonts w:ascii="Times New Roman" w:hAnsi="Times New Roman"/>
          <w:sz w:val="28"/>
          <w:szCs w:val="28"/>
        </w:rPr>
        <w:t>Позже,  в</w:t>
      </w:r>
      <w:r w:rsidRPr="00DD1FB3">
        <w:rPr>
          <w:rFonts w:ascii="Times New Roman" w:hAnsi="Times New Roman"/>
          <w:sz w:val="28"/>
          <w:szCs w:val="28"/>
        </w:rPr>
        <w:t xml:space="preserve">  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самостоятельно  было выявлено, что  указанные сведения были предоставлены  без указания  единственного </w:t>
      </w:r>
      <w:r>
        <w:rPr>
          <w:rFonts w:ascii="Times New Roman" w:hAnsi="Times New Roman"/>
          <w:sz w:val="28"/>
          <w:szCs w:val="28"/>
        </w:rPr>
        <w:t>страхового лица</w:t>
      </w:r>
      <w:r w:rsidRPr="00DD1FB3">
        <w:rPr>
          <w:rFonts w:ascii="Times New Roman" w:hAnsi="Times New Roman"/>
          <w:sz w:val="28"/>
          <w:szCs w:val="28"/>
        </w:rPr>
        <w:t xml:space="preserve"> 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в связи с чем  в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., в Пенсионный фонд была направлена «дополнительная» форма отчета СЗВ-М за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., содержащая необходимые сведения. Указал, что  в силу положений ст. 15 Закона № 27- ФЗ,  страхователь имеет право дополнять и уточнять переданные им сведения по согласованию с соответствующим органом ПФ РФ. В связи с тем, </w:t>
      </w:r>
      <w:r w:rsidRPr="00DD1FB3">
        <w:rPr>
          <w:rFonts w:ascii="Times New Roman" w:hAnsi="Times New Roman"/>
          <w:sz w:val="28"/>
          <w:szCs w:val="28"/>
        </w:rPr>
        <w:t>что  нарушение</w:t>
      </w:r>
      <w:r w:rsidRPr="00DD1FB3">
        <w:rPr>
          <w:rFonts w:ascii="Times New Roman" w:hAnsi="Times New Roman"/>
          <w:sz w:val="28"/>
          <w:szCs w:val="28"/>
        </w:rPr>
        <w:t xml:space="preserve"> было самостоятельно выявлено самим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А.В.,  а в последствии исправлено путем направления   «дополнительных» сведений просил прекратить производство по делу ввиду отсутствия события.</w:t>
      </w:r>
    </w:p>
    <w:p w:rsidR="00CA504D" w:rsidRPr="00DD1FB3" w:rsidP="00B0362C" w14:paraId="65227B6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Выслушав Масленникова В.В., исследовав материалы дела, мировой судья считает достоверно установленным, что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как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DD1FB3">
        <w:rPr>
          <w:rFonts w:ascii="Times New Roman" w:hAnsi="Times New Roman"/>
          <w:sz w:val="28"/>
          <w:szCs w:val="28"/>
        </w:rPr>
        <w:t xml:space="preserve">о застрахованных лицах (форма СЗВ-М) за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</w:p>
    <w:p w:rsidR="00CA504D" w:rsidRPr="00DD1FB3" w:rsidP="00B0362C" w14:paraId="76E4B2B8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Вина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8"/>
          <w:szCs w:val="28"/>
        </w:rPr>
        <w:t xml:space="preserve">истративном правонарушении от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лиц, сведениями о застрахованных лицах (форма СЗВ-М) за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с </w:t>
      </w:r>
      <w:r w:rsidRPr="00DD1FB3">
        <w:rPr>
          <w:rFonts w:ascii="Times New Roman" w:hAnsi="Times New Roman"/>
          <w:sz w:val="28"/>
          <w:szCs w:val="28"/>
        </w:rPr>
        <w:t>указание  формы</w:t>
      </w:r>
      <w:r w:rsidRPr="00DD1FB3">
        <w:rPr>
          <w:rFonts w:ascii="Times New Roman" w:hAnsi="Times New Roman"/>
          <w:sz w:val="28"/>
          <w:szCs w:val="28"/>
        </w:rPr>
        <w:t xml:space="preserve"> «</w:t>
      </w:r>
      <w:r w:rsidRPr="00DD1FB3">
        <w:rPr>
          <w:rFonts w:ascii="Times New Roman" w:hAnsi="Times New Roman"/>
          <w:sz w:val="28"/>
          <w:szCs w:val="28"/>
        </w:rPr>
        <w:t>доп</w:t>
      </w:r>
      <w:r w:rsidRPr="00DD1FB3">
        <w:rPr>
          <w:rFonts w:ascii="Times New Roman" w:hAnsi="Times New Roman"/>
          <w:sz w:val="28"/>
          <w:szCs w:val="28"/>
        </w:rPr>
        <w:t xml:space="preserve">» и </w:t>
      </w:r>
      <w:r w:rsidRPr="00DD1FB3">
        <w:rPr>
          <w:rFonts w:ascii="Times New Roman" w:hAnsi="Times New Roman"/>
          <w:sz w:val="28"/>
          <w:szCs w:val="28"/>
        </w:rPr>
        <w:t>даты получения органом ПФ РФ -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г., сведениями о застрахованных лицах по ООО «АКТИВИНВЕСТ-КРЫМ» за </w:t>
      </w:r>
      <w:r w:rsidR="00E96DC6">
        <w:rPr>
          <w:rFonts w:ascii="Times New Roman" w:hAnsi="Times New Roman"/>
          <w:sz w:val="28"/>
          <w:szCs w:val="28"/>
        </w:rPr>
        <w:t>июнь 2017г.,  «</w:t>
      </w:r>
      <w:r w:rsidR="00E96DC6">
        <w:rPr>
          <w:rFonts w:ascii="Times New Roman" w:hAnsi="Times New Roman"/>
          <w:sz w:val="28"/>
          <w:szCs w:val="28"/>
        </w:rPr>
        <w:t>исх</w:t>
      </w:r>
      <w:r w:rsidRPr="00DD1FB3">
        <w:rPr>
          <w:rFonts w:ascii="Times New Roman" w:hAnsi="Times New Roman"/>
          <w:sz w:val="28"/>
          <w:szCs w:val="28"/>
        </w:rPr>
        <w:t>» не содержащий сведений  о застрахованных лицах,  квитанцией</w:t>
      </w:r>
      <w:r>
        <w:rPr>
          <w:rFonts w:ascii="Times New Roman" w:hAnsi="Times New Roman"/>
          <w:sz w:val="28"/>
          <w:szCs w:val="28"/>
        </w:rPr>
        <w:t xml:space="preserve"> о п</w:t>
      </w:r>
      <w:r w:rsidR="00E96DC6">
        <w:rPr>
          <w:rFonts w:ascii="Times New Roman" w:hAnsi="Times New Roman"/>
          <w:sz w:val="28"/>
          <w:szCs w:val="28"/>
        </w:rPr>
        <w:t xml:space="preserve">олучении сведений ПФР  </w:t>
      </w:r>
      <w:r w:rsidR="00373876">
        <w:rPr>
          <w:rFonts w:ascii="Times New Roman" w:hAnsi="Times New Roman"/>
          <w:sz w:val="28"/>
          <w:szCs w:val="28"/>
        </w:rPr>
        <w:t>***</w:t>
      </w:r>
    </w:p>
    <w:p w:rsidR="00CA504D" w:rsidRPr="00DD1FB3" w:rsidP="00B0362C" w14:paraId="3EA945AA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DD1FB3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DD1FB3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DD1FB3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DD1FB3" w:rsidP="00B0362C" w14:paraId="7EE2584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D1FB3">
        <w:rPr>
          <w:rFonts w:ascii="Times New Roman" w:hAnsi="Times New Roman"/>
          <w:color w:val="FF0000"/>
          <w:sz w:val="28"/>
          <w:szCs w:val="28"/>
        </w:rPr>
        <w:t xml:space="preserve">Таким образом, сведения о застрахованных лицах по форме СЗВ-М за </w:t>
      </w:r>
      <w:r w:rsidR="00373876">
        <w:rPr>
          <w:rFonts w:ascii="Times New Roman" w:hAnsi="Times New Roman"/>
          <w:color w:val="FF0000"/>
          <w:sz w:val="28"/>
          <w:szCs w:val="28"/>
        </w:rPr>
        <w:t>***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.  по </w:t>
      </w:r>
      <w:r w:rsidR="00373876">
        <w:rPr>
          <w:rFonts w:ascii="Times New Roman" w:hAnsi="Times New Roman"/>
          <w:color w:val="FF0000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подлежали предоставлению 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не позднее </w:t>
      </w:r>
      <w:r w:rsidR="00373876">
        <w:rPr>
          <w:rFonts w:ascii="Times New Roman" w:hAnsi="Times New Roman"/>
          <w:color w:val="FF0000"/>
          <w:sz w:val="28"/>
          <w:szCs w:val="28"/>
        </w:rPr>
        <w:t>***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 (включительно).</w:t>
      </w:r>
    </w:p>
    <w:p w:rsidR="00CA504D" w:rsidRPr="00DD1FB3" w:rsidP="00B0362C" w14:paraId="4C62A87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застрахованных лицах по форме СЗВ-М за </w:t>
      </w:r>
      <w:r w:rsidR="00373876">
        <w:rPr>
          <w:rFonts w:ascii="Times New Roman" w:hAnsi="Times New Roman"/>
          <w:color w:val="FF0000"/>
          <w:sz w:val="28"/>
          <w:szCs w:val="28"/>
        </w:rPr>
        <w:t>**</w:t>
      </w:r>
      <w:r w:rsidR="00373876">
        <w:rPr>
          <w:rFonts w:ascii="Times New Roman" w:hAnsi="Times New Roman"/>
          <w:color w:val="FF0000"/>
          <w:sz w:val="28"/>
          <w:szCs w:val="28"/>
        </w:rPr>
        <w:t>*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  по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3876">
        <w:rPr>
          <w:rFonts w:ascii="Times New Roman" w:hAnsi="Times New Roman"/>
          <w:color w:val="FF0000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sz w:val="28"/>
          <w:szCs w:val="28"/>
        </w:rPr>
        <w:t xml:space="preserve">не содержащие сведения о застрахованных лицах </w:t>
      </w:r>
      <w:r w:rsidRPr="00DD1FB3">
        <w:rPr>
          <w:rFonts w:ascii="Times New Roman" w:hAnsi="Times New Roman"/>
          <w:sz w:val="28"/>
          <w:szCs w:val="28"/>
        </w:rPr>
        <w:t>были пред</w:t>
      </w:r>
      <w:r>
        <w:rPr>
          <w:rFonts w:ascii="Times New Roman" w:hAnsi="Times New Roman"/>
          <w:sz w:val="28"/>
          <w:szCs w:val="28"/>
        </w:rPr>
        <w:t xml:space="preserve">оставлены в ПФ </w:t>
      </w:r>
      <w:r>
        <w:rPr>
          <w:rFonts w:ascii="Times New Roman" w:hAnsi="Times New Roman"/>
          <w:sz w:val="28"/>
          <w:szCs w:val="28"/>
        </w:rPr>
        <w:t xml:space="preserve">РФ  </w:t>
      </w:r>
      <w:r w:rsidR="00373876">
        <w:rPr>
          <w:rFonts w:ascii="Times New Roman" w:hAnsi="Times New Roman"/>
          <w:sz w:val="28"/>
          <w:szCs w:val="28"/>
        </w:rPr>
        <w:t>*</w:t>
      </w:r>
      <w:r w:rsidR="00373876">
        <w:rPr>
          <w:rFonts w:ascii="Times New Roman" w:hAnsi="Times New Roman"/>
          <w:sz w:val="28"/>
          <w:szCs w:val="28"/>
        </w:rPr>
        <w:t>**</w:t>
      </w:r>
      <w:r w:rsidRPr="00DD1FB3">
        <w:rPr>
          <w:rFonts w:ascii="Times New Roman" w:hAnsi="Times New Roman"/>
          <w:sz w:val="28"/>
          <w:szCs w:val="28"/>
        </w:rPr>
        <w:t xml:space="preserve">   </w:t>
      </w:r>
    </w:p>
    <w:p w:rsidR="00CA504D" w:rsidP="00B0362C" w14:paraId="7FE5A815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FB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C606F" w:rsidRPr="007C606F" w:rsidP="007C606F" w14:paraId="286E1914" w14:textId="77777777">
      <w:pPr>
        <w:suppressLineNumbers/>
        <w:suppressAutoHyphens/>
        <w:spacing w:after="0" w:line="240" w:lineRule="auto"/>
        <w:ind w:left="708" w:firstLine="399"/>
        <w:jc w:val="both"/>
        <w:rPr>
          <w:rFonts w:ascii="Times New Roman" w:hAnsi="Times New Roman"/>
          <w:sz w:val="28"/>
          <w:szCs w:val="28"/>
        </w:rPr>
      </w:pPr>
      <w:r w:rsidRPr="00754A1D">
        <w:rPr>
          <w:rFonts w:ascii="Times New Roman" w:hAnsi="Times New Roman"/>
          <w:sz w:val="28"/>
          <w:szCs w:val="28"/>
        </w:rPr>
        <w:t xml:space="preserve"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</w:t>
      </w:r>
      <w:r w:rsidRPr="00754A1D">
        <w:rPr>
          <w:rFonts w:ascii="Times New Roman" w:hAnsi="Times New Roman"/>
          <w:sz w:val="28"/>
          <w:szCs w:val="28"/>
        </w:rPr>
        <w:t>указанное  образуют состав административного правонарушения предусмотренного ст. 15.33.2 КоАП РФ.</w:t>
      </w:r>
    </w:p>
    <w:p w:rsidR="00B0362C" w:rsidRPr="00B0362C" w:rsidP="00B0362C" w14:paraId="22C4DA07" w14:textId="77777777">
      <w:pPr>
        <w:pStyle w:val="ConsPlusNormal"/>
        <w:ind w:left="567" w:firstLine="540"/>
        <w:jc w:val="both"/>
        <w:rPr>
          <w:sz w:val="28"/>
          <w:szCs w:val="28"/>
        </w:rPr>
      </w:pPr>
      <w:r w:rsidRPr="00B0362C">
        <w:rPr>
          <w:sz w:val="28"/>
          <w:szCs w:val="28"/>
        </w:rPr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B0362C">
        <w:rPr>
          <w:color w:val="0000FF"/>
          <w:sz w:val="28"/>
          <w:szCs w:val="28"/>
        </w:rPr>
        <w:t>статьей 15.33.2</w:t>
      </w:r>
      <w:r>
        <w:fldChar w:fldCharType="end"/>
      </w:r>
      <w:r w:rsidRPr="00B0362C">
        <w:rPr>
          <w:sz w:val="28"/>
          <w:szCs w:val="28"/>
        </w:rPr>
        <w:t xml:space="preserve"> КоАП РФ, является формальным и не требует наступления вредных последствий.</w:t>
      </w:r>
    </w:p>
    <w:p w:rsidR="00CA504D" w:rsidRPr="00DD1FB3" w:rsidP="00B0362C" w14:paraId="74ECF623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B0362C">
        <w:rPr>
          <w:rFonts w:ascii="Times New Roman" w:hAnsi="Times New Roman"/>
          <w:sz w:val="28"/>
          <w:szCs w:val="28"/>
        </w:rPr>
        <w:t xml:space="preserve">Положениями ст. 15 </w:t>
      </w:r>
      <w:r w:rsidRPr="00B0362C">
        <w:rPr>
          <w:rFonts w:ascii="Times New Roman" w:hAnsi="Times New Roman"/>
          <w:color w:val="FF0000"/>
          <w:sz w:val="28"/>
          <w:szCs w:val="28"/>
        </w:rPr>
        <w:t>ФЗ «Об индивидуальном (персонифицированном</w:t>
      </w:r>
      <w:r w:rsidRPr="00DD1FB3">
        <w:rPr>
          <w:rFonts w:ascii="Times New Roman" w:hAnsi="Times New Roman"/>
          <w:color w:val="FF0000"/>
          <w:sz w:val="28"/>
          <w:szCs w:val="28"/>
        </w:rPr>
        <w:t xml:space="preserve">) учете в системе обязательного пенсионного страхования» № 27-ФЗ от 11.04.1996г.  предусмотрено право страхователя </w:t>
      </w:r>
      <w:r w:rsidRPr="00DD1F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DD1FB3">
        <w:rPr>
          <w:rFonts w:ascii="Times New Roman" w:hAnsi="Times New Roman"/>
          <w:sz w:val="28"/>
          <w:szCs w:val="28"/>
        </w:rPr>
        <w:t>срок</w:t>
      </w:r>
      <w:r w:rsidRPr="00DD1F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представлять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DD1FB3">
        <w:rPr>
          <w:rStyle w:val="Hyperlink"/>
          <w:rFonts w:ascii="Times New Roman" w:hAnsi="Times New Roman"/>
          <w:color w:val="FF9900"/>
          <w:sz w:val="28"/>
          <w:szCs w:val="28"/>
          <w:shd w:val="clear" w:color="auto" w:fill="FFFFFF"/>
        </w:rPr>
        <w:t>законом</w:t>
      </w:r>
      <w:r>
        <w:fldChar w:fldCharType="end"/>
      </w:r>
      <w:r w:rsidRPr="00DD1F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A504D" w:rsidP="00B0362C" w14:paraId="41AB9460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При рассмотрении </w:t>
      </w:r>
      <w:r w:rsidRPr="00DD1FB3">
        <w:rPr>
          <w:rFonts w:ascii="Times New Roman" w:hAnsi="Times New Roman"/>
          <w:sz w:val="28"/>
          <w:szCs w:val="28"/>
        </w:rPr>
        <w:t>дела  судом</w:t>
      </w:r>
      <w:r w:rsidRPr="00DD1FB3">
        <w:rPr>
          <w:rFonts w:ascii="Times New Roman" w:hAnsi="Times New Roman"/>
          <w:sz w:val="28"/>
          <w:szCs w:val="28"/>
        </w:rPr>
        <w:t xml:space="preserve"> не установлено обстоятельств, которые бы  свидетельствовали о </w:t>
      </w:r>
      <w:r w:rsidRPr="00DD1F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за </w:t>
      </w:r>
      <w:r w:rsidR="003738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DD1F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по </w:t>
      </w:r>
      <w:r w:rsidR="003738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</w:t>
      </w:r>
    </w:p>
    <w:p w:rsidR="00B0362C" w:rsidRPr="00DD1FB3" w:rsidP="00E96DC6" w14:paraId="6E6803DC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="0037387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DD1FB3" w:rsidP="00B0362C" w14:paraId="2768F8B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D1FB3">
        <w:rPr>
          <w:rFonts w:ascii="Times New Roman" w:hAnsi="Times New Roman"/>
          <w:sz w:val="28"/>
          <w:szCs w:val="28"/>
        </w:rPr>
        <w:t>Джулай</w:t>
      </w:r>
      <w:r w:rsidRPr="00DD1FB3">
        <w:rPr>
          <w:rFonts w:ascii="Times New Roman" w:hAnsi="Times New Roman"/>
          <w:sz w:val="28"/>
          <w:szCs w:val="28"/>
        </w:rPr>
        <w:t xml:space="preserve"> А.В. наказание в виде минимального штрафа установленного санкцией ст. 15.33.2 КоАП РФ.</w:t>
      </w:r>
    </w:p>
    <w:p w:rsidR="00CA504D" w:rsidRPr="00DD1FB3" w:rsidP="00B0362C" w14:paraId="011A96F8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Согласно сведений </w:t>
      </w:r>
      <w:r w:rsidRPr="00DD1FB3">
        <w:rPr>
          <w:rFonts w:ascii="Times New Roman" w:hAnsi="Times New Roman"/>
          <w:sz w:val="28"/>
          <w:szCs w:val="28"/>
        </w:rPr>
        <w:t>ЕРСМиСП</w:t>
      </w:r>
      <w:r w:rsidRPr="00DD1FB3">
        <w:rPr>
          <w:rFonts w:ascii="Times New Roman" w:hAnsi="Times New Roman"/>
          <w:sz w:val="28"/>
          <w:szCs w:val="28"/>
        </w:rPr>
        <w:t xml:space="preserve">, в реестре отсутствуют сведений о </w:t>
      </w:r>
      <w:r w:rsidRPr="00DD1FB3">
        <w:rPr>
          <w:rFonts w:ascii="Times New Roman" w:hAnsi="Times New Roman"/>
          <w:sz w:val="28"/>
          <w:szCs w:val="28"/>
        </w:rPr>
        <w:t>регистрации  ООО</w:t>
      </w:r>
      <w:r w:rsidRPr="00DD1FB3">
        <w:rPr>
          <w:rFonts w:ascii="Times New Roman" w:hAnsi="Times New Roman"/>
          <w:sz w:val="28"/>
          <w:szCs w:val="28"/>
        </w:rPr>
        <w:t xml:space="preserve"> «АКТИВИНВЕСТ-КРЫМ» как субъекта малого и среднего предпринимательства, ввиду чего оснований для применения положений ст. 4.1.1 КоАП РФ суд не усматр</w:t>
      </w:r>
      <w:r>
        <w:rPr>
          <w:rFonts w:ascii="Times New Roman" w:hAnsi="Times New Roman"/>
          <w:sz w:val="28"/>
          <w:szCs w:val="28"/>
        </w:rPr>
        <w:t>ив</w:t>
      </w:r>
      <w:r w:rsidRPr="00DD1FB3">
        <w:rPr>
          <w:rFonts w:ascii="Times New Roman" w:hAnsi="Times New Roman"/>
          <w:sz w:val="28"/>
          <w:szCs w:val="28"/>
        </w:rPr>
        <w:t>ает, также судом не установлено обстоятельств позволяющих применить при назначении наказания положения ст. 2.9 КоАП РФ, поскольку срок предоставления сведений нарушен на значительный срок.</w:t>
      </w:r>
    </w:p>
    <w:p w:rsidR="00CA504D" w:rsidRPr="00DD1FB3" w:rsidP="00B0362C" w14:paraId="741E5FB0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CA504D" w:rsidRPr="00DD1FB3" w:rsidP="00B0362C" w14:paraId="4C49DA99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D1FB3">
        <w:rPr>
          <w:rFonts w:ascii="Times New Roman" w:hAnsi="Times New Roman"/>
          <w:b/>
          <w:sz w:val="28"/>
          <w:szCs w:val="28"/>
        </w:rPr>
        <w:t>:</w:t>
      </w:r>
    </w:p>
    <w:p w:rsidR="00CA504D" w:rsidRPr="00DD1FB3" w:rsidP="00B0362C" w14:paraId="4854081B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Джулай</w:t>
      </w:r>
      <w:r w:rsidRPr="00DD1FB3">
        <w:rPr>
          <w:rFonts w:ascii="Times New Roman" w:hAnsi="Times New Roman"/>
          <w:b/>
          <w:sz w:val="28"/>
          <w:szCs w:val="28"/>
        </w:rPr>
        <w:t xml:space="preserve"> Александра Васильевича</w:t>
      </w:r>
      <w:r w:rsidRPr="00DD1FB3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DD1FB3" w:rsidP="00B0362C" w14:paraId="5AC7DC8F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DD1FB3" w:rsidP="00B0362C" w14:paraId="4065313E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DD1FB3" w:rsidP="00B0362C" w14:paraId="051EE275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DD1FB3" w:rsidP="00B0362C" w14:paraId="0CE24832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DD1FB3" w:rsidP="00B0362C" w14:paraId="5FF867A6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P="00B0362C" w14:paraId="57AD4211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DD1FB3">
        <w:rPr>
          <w:rFonts w:ascii="Times New Roman" w:hAnsi="Times New Roman"/>
          <w:iCs/>
          <w:sz w:val="28"/>
          <w:szCs w:val="28"/>
        </w:rPr>
        <w:t>КоАП РФ</w:t>
      </w:r>
      <w:r w:rsidRPr="00DD1FB3">
        <w:rPr>
          <w:rFonts w:ascii="Times New Roman" w:hAnsi="Times New Roman"/>
          <w:sz w:val="28"/>
          <w:szCs w:val="28"/>
        </w:rPr>
        <w:t>.</w:t>
      </w:r>
    </w:p>
    <w:p w:rsidR="00E96DC6" w:rsidP="00B0362C" w14:paraId="2CCC5C32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E96DC6" w:rsidRPr="00B0362C" w:rsidP="00B0362C" w14:paraId="36F9B1B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CA504D" w:rsidP="00B0362C" w14:paraId="2423CB98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1F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Pr="00DD1F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 w:rsidRPr="00DD1FB3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373876" w:rsidP="00B0362C" w14:paraId="0C464157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373876" w:rsidP="00B0362C" w14:paraId="7E456624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Н.А. Киоса</w:t>
      </w:r>
    </w:p>
    <w:p w:rsidR="00CA504D" w:rsidRPr="00DD1FB3" w:rsidP="00B0362C" w14:paraId="476C747B" w14:textId="77777777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CA504D" w:rsidP="00B0362C" w14:paraId="26BD60D6" w14:textId="77777777">
      <w:pPr>
        <w:ind w:left="567"/>
      </w:pPr>
    </w:p>
    <w:p w:rsidR="004D41F9" w:rsidP="00B0362C" w14:paraId="4A38B687" w14:textId="77777777">
      <w:pPr>
        <w:ind w:left="567"/>
      </w:pPr>
    </w:p>
    <w:sectPr w:rsidSect="00B0362C">
      <w:headerReference w:type="even" r:id="rId4"/>
      <w:headerReference w:type="default" r:id="rId5"/>
      <w:pgSz w:w="11906" w:h="16838"/>
      <w:pgMar w:top="-1134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5D3BB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16D6BD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CDB1835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0C3C7B14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373876"/>
    <w:rsid w:val="004D41F9"/>
    <w:rsid w:val="00754A1D"/>
    <w:rsid w:val="007C606F"/>
    <w:rsid w:val="00825FDD"/>
    <w:rsid w:val="00835795"/>
    <w:rsid w:val="00935C2A"/>
    <w:rsid w:val="00A96DAD"/>
    <w:rsid w:val="00B0362C"/>
    <w:rsid w:val="00CA504D"/>
    <w:rsid w:val="00DD1FB3"/>
    <w:rsid w:val="00E96DC6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