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3AD" w:rsidRPr="00DB6D00" w:rsidP="00F453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5-38-486/2019</w:t>
      </w:r>
    </w:p>
    <w:p w:rsidR="00F453AD" w:rsidRPr="001E3D02" w:rsidP="00F453A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453AD" w:rsidRPr="001E3D02" w:rsidP="00F453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 ноября 2019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F453AD" w:rsidRPr="001E3D02" w:rsidP="00F453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453AD" w:rsidRPr="001E3D02" w:rsidP="00F453A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Попова Андрея Георгиевича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F453AD" w:rsidRPr="001E3D02" w:rsidP="00F453A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F453AD" w:rsidRPr="001E3D02" w:rsidP="00F453A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453AD" w:rsidRPr="00660ED1" w:rsidP="00F453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 А.Г.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зарегистрированного по адресу: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174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добавленную стоимость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453AD" w:rsidRPr="008521E1" w:rsidP="00F453A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за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-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453AD" w:rsidRPr="008521E1" w:rsidP="00F453A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**.</w:t>
      </w:r>
    </w:p>
    <w:p w:rsidR="00F453AD" w:rsidRPr="008521E1" w:rsidP="00F453AD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 А.Г.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>лся, о слушании дела извещался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453AD" w:rsidRPr="008521E1" w:rsidP="00F453AD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53AD" w:rsidRPr="008521E1" w:rsidP="00F453AD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hyperlink r:id="rId5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1E1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521E1">
        <w:rPr>
          <w:rFonts w:ascii="Times New Roman" w:hAnsi="Times New Roman"/>
          <w:sz w:val="26"/>
          <w:szCs w:val="26"/>
        </w:rPr>
        <w:t>дств св</w:t>
      </w:r>
      <w:r w:rsidRPr="008521E1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F453AD" w:rsidP="00F453AD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B75DAC">
        <w:rPr>
          <w:rFonts w:ascii="Times New Roman" w:hAnsi="Times New Roman"/>
          <w:sz w:val="26"/>
          <w:szCs w:val="26"/>
        </w:rPr>
        <w:t>**</w:t>
      </w:r>
      <w:r w:rsidRPr="008521E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 А.Г. </w:t>
      </w:r>
      <w:r w:rsidRPr="008521E1">
        <w:rPr>
          <w:rFonts w:ascii="Times New Roman" w:hAnsi="Times New Roman"/>
          <w:sz w:val="26"/>
          <w:szCs w:val="26"/>
        </w:rPr>
        <w:t xml:space="preserve">извещен </w:t>
      </w:r>
      <w:r>
        <w:rPr>
          <w:rFonts w:ascii="Times New Roman" w:hAnsi="Times New Roman"/>
          <w:sz w:val="26"/>
          <w:szCs w:val="26"/>
        </w:rPr>
        <w:t>посредством направления по месту жительства и месту регистрации юридического лица судебной повестки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75DAC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места регистрации юридического лица на судебный участок вернулся конверт с судебными документами с указанием причины возврата «Истек срок хранения». </w:t>
      </w:r>
      <w:r>
        <w:rPr>
          <w:rFonts w:ascii="Times New Roman" w:hAnsi="Times New Roman"/>
          <w:sz w:val="26"/>
          <w:szCs w:val="26"/>
        </w:rPr>
        <w:t>Согласно отчета</w:t>
      </w:r>
      <w:r>
        <w:rPr>
          <w:rFonts w:ascii="Times New Roman" w:hAnsi="Times New Roman"/>
          <w:sz w:val="26"/>
          <w:szCs w:val="26"/>
        </w:rPr>
        <w:t xml:space="preserve">  об отслеживании отправления с почтовым идентификатором, направленного по месту жительства Попова А.Г. </w:t>
      </w:r>
      <w:r w:rsidR="00B75DAC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судебные документы были возвращены отправителю ввиду их не вручения адресату.</w:t>
      </w:r>
    </w:p>
    <w:p w:rsidR="00F453AD" w:rsidRPr="008521E1" w:rsidP="00F453AD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Попов А.Г. с</w:t>
      </w:r>
      <w:r w:rsidRPr="008521E1">
        <w:rPr>
          <w:rFonts w:ascii="Times New Roman" w:hAnsi="Times New Roman"/>
          <w:sz w:val="26"/>
          <w:szCs w:val="26"/>
        </w:rPr>
        <w:t xml:space="preserve"> заявлением об отложении судебного разбирательства к мировому судье не обращал</w:t>
      </w:r>
      <w:r>
        <w:rPr>
          <w:rFonts w:ascii="Times New Roman" w:hAnsi="Times New Roman"/>
          <w:sz w:val="26"/>
          <w:szCs w:val="26"/>
        </w:rPr>
        <w:t>ся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453AD" w:rsidP="00F453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 А.Г.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174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 налоговой декларации по налогу на добавленную стоимость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453AD" w:rsidRPr="00881BD9" w:rsidP="00F453A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Попова А.Г.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(расчета) в электронном виде от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уведомлением о вызове №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квитанцией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приеме документа, реестром отправлений от </w:t>
      </w:r>
      <w:r w:rsidR="00B75DAC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453AD" w:rsidRPr="00F86454" w:rsidP="00F453A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F453AD" w:rsidP="00F453A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F453AD" w:rsidRPr="008521E1" w:rsidP="00F453A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Попова А.Г.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F453AD" w:rsidRPr="001E3D02" w:rsidP="00F453A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F453AD" w:rsidRPr="001E3D02" w:rsidP="00F453A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Попова А.Г.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453AD" w:rsidRPr="00B452B8" w:rsidP="00F453A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453AD" w:rsidRPr="008521E1" w:rsidP="00F453AD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453AD" w:rsidRPr="008521E1" w:rsidP="00F453A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Попова Андрея Георгиевича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453AD" w:rsidRPr="008521E1" w:rsidP="00F453A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453AD" w:rsidP="00F453AD"/>
    <w:p w:rsidR="00BD5EE2"/>
    <w:sectPr w:rsidSect="00E23E38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AD"/>
    <w:rsid w:val="000934B8"/>
    <w:rsid w:val="001E3D02"/>
    <w:rsid w:val="00660ED1"/>
    <w:rsid w:val="008521E1"/>
    <w:rsid w:val="00881BD9"/>
    <w:rsid w:val="00B452B8"/>
    <w:rsid w:val="00B75DAC"/>
    <w:rsid w:val="00BD5EE2"/>
    <w:rsid w:val="00DB6D00"/>
    <w:rsid w:val="00F453AD"/>
    <w:rsid w:val="00F86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3A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4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53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