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5B9" w:rsidRPr="00DB6D00" w:rsidP="00DE55B9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5-38-487/2019</w:t>
      </w:r>
    </w:p>
    <w:p w:rsidR="00DE55B9" w:rsidRPr="001E3D02" w:rsidP="00DE55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E55B9" w:rsidRPr="001E3D02" w:rsidP="00B45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 ноября 2019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DE55B9" w:rsidRPr="001E3D02" w:rsidP="00DE55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E55B9" w:rsidRPr="001E3D02" w:rsidP="00DE55B9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Попова Андрея Георгиевича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DE55B9" w:rsidRPr="001E3D02" w:rsidP="00DE55B9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DE55B9" w:rsidRPr="001E3D02" w:rsidP="00DE55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E55B9" w:rsidRPr="00660ED1" w:rsidP="00DE55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Попов А.Г.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зарегистрированного по адресу: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204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по акцизам на этиловый спирт, алкогольную и подакцизную спиртосодержащую продукцию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DE55B9" w:rsidRPr="008521E1" w:rsidP="00DE55B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налоговая декларация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рушением сроков представления -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которой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DE55B9" w:rsidRPr="008521E1" w:rsidP="00DE55B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DE55B9" w:rsidRPr="008521E1" w:rsidP="00DE55B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Попов А.Г.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>
        <w:rPr>
          <w:rFonts w:ascii="Times New Roman" w:hAnsi="Times New Roman"/>
          <w:sz w:val="26"/>
          <w:szCs w:val="26"/>
        </w:rPr>
        <w:t>лся, о слушании дела извещался надлежащим образом</w:t>
      </w:r>
      <w:r w:rsidRPr="008521E1">
        <w:rPr>
          <w:rFonts w:ascii="Times New Roman" w:hAnsi="Times New Roman"/>
          <w:sz w:val="26"/>
          <w:szCs w:val="26"/>
        </w:rPr>
        <w:t>.</w:t>
      </w:r>
    </w:p>
    <w:p w:rsidR="00DE55B9" w:rsidRPr="008521E1" w:rsidP="00DE55B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0934B8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частью 2 статьи 25.1</w:t>
        </w:r>
      </w:hyperlink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E55B9" w:rsidRPr="008521E1" w:rsidP="00DE55B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hyperlink r:id="rId5" w:history="1">
        <w:r w:rsidRPr="000934B8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части 1 статьи 25.15</w:t>
        </w:r>
      </w:hyperlink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521E1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8521E1">
        <w:rPr>
          <w:rFonts w:ascii="Times New Roman" w:hAnsi="Times New Roman"/>
          <w:sz w:val="26"/>
          <w:szCs w:val="26"/>
        </w:rPr>
        <w:t>дств св</w:t>
      </w:r>
      <w:r w:rsidRPr="008521E1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B452B8" w:rsidP="00DE55B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="00C07CF6">
        <w:rPr>
          <w:rFonts w:ascii="Times New Roman" w:hAnsi="Times New Roman"/>
          <w:sz w:val="26"/>
          <w:szCs w:val="26"/>
        </w:rPr>
        <w:t>**</w:t>
      </w:r>
      <w:r w:rsidRPr="008521E1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Попов А.Г.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 xml:space="preserve">извещен </w:t>
      </w:r>
      <w:r>
        <w:rPr>
          <w:rFonts w:ascii="Times New Roman" w:hAnsi="Times New Roman"/>
          <w:sz w:val="26"/>
          <w:szCs w:val="26"/>
        </w:rPr>
        <w:t>посредством направления по месту жительства и месту регистрации юридического лица судебной повестки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C07CF6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места регистрации юридического лица на судебный участок вернулся конверт с судебными документами с указанием причины возврата «Истек срок хранения». Согласно отчета  об отслеживании отправления с почтовым идентификатором,</w:t>
      </w:r>
      <w:r w:rsidR="00E23E38">
        <w:rPr>
          <w:rFonts w:ascii="Times New Roman" w:hAnsi="Times New Roman"/>
          <w:sz w:val="26"/>
          <w:szCs w:val="26"/>
        </w:rPr>
        <w:t xml:space="preserve"> направленного по месту жительства Попова А.Г.</w:t>
      </w:r>
      <w:r>
        <w:rPr>
          <w:rFonts w:ascii="Times New Roman" w:hAnsi="Times New Roman"/>
          <w:sz w:val="26"/>
          <w:szCs w:val="26"/>
        </w:rPr>
        <w:t xml:space="preserve"> </w:t>
      </w:r>
      <w:r w:rsidR="00C07CF6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судебный</w:t>
      </w:r>
      <w:r>
        <w:rPr>
          <w:rFonts w:ascii="Times New Roman" w:hAnsi="Times New Roman"/>
          <w:sz w:val="26"/>
          <w:szCs w:val="26"/>
        </w:rPr>
        <w:t xml:space="preserve"> документы были возвращены отправителю</w:t>
      </w:r>
      <w:r w:rsidR="00E23E38">
        <w:rPr>
          <w:rFonts w:ascii="Times New Roman" w:hAnsi="Times New Roman"/>
          <w:sz w:val="26"/>
          <w:szCs w:val="26"/>
        </w:rPr>
        <w:t xml:space="preserve"> ввиду их не вручения адресату.</w:t>
      </w:r>
    </w:p>
    <w:p w:rsidR="00DE55B9" w:rsidRPr="008521E1" w:rsidP="00DE55B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Попов А.Г. с</w:t>
      </w:r>
      <w:r w:rsidRPr="008521E1">
        <w:rPr>
          <w:rFonts w:ascii="Times New Roman" w:hAnsi="Times New Roman"/>
          <w:sz w:val="26"/>
          <w:szCs w:val="26"/>
        </w:rPr>
        <w:t xml:space="preserve"> заявлением об отложении судебного разбирательства к мировому судье не обращал</w:t>
      </w:r>
      <w:r>
        <w:rPr>
          <w:rFonts w:ascii="Times New Roman" w:hAnsi="Times New Roman"/>
          <w:sz w:val="26"/>
          <w:szCs w:val="26"/>
        </w:rPr>
        <w:t>ся</w:t>
      </w:r>
      <w:r w:rsidRPr="008521E1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B452B8" w:rsidP="00B45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Попов А.Г.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204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 налоговой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декларации по акцизам на этиловый спирт, алкогольную и подакцизную спиртосодержащую продукцию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B452B8" w:rsidP="00DE55B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Попова А.Г.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(расчета) в электронном виде от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уведомлением о вызове №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квитанцией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приеме документа, реестром отправлений от </w:t>
      </w:r>
      <w:r w:rsidR="00C07CF6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DE55B9" w:rsidP="00DE55B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="00B452B8">
        <w:rPr>
          <w:rFonts w:ascii="Times New Roman" w:eastAsia="Times New Roman" w:hAnsi="Times New Roman"/>
          <w:sz w:val="26"/>
          <w:szCs w:val="26"/>
          <w:lang w:eastAsia="ru-RU"/>
        </w:rPr>
        <w:t>п.5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B452B8">
        <w:rPr>
          <w:rFonts w:ascii="Times New Roman" w:eastAsia="Times New Roman" w:hAnsi="Times New Roman"/>
          <w:sz w:val="26"/>
          <w:szCs w:val="26"/>
          <w:lang w:eastAsia="ru-RU"/>
        </w:rPr>
        <w:t xml:space="preserve">204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</w:t>
      </w:r>
      <w:r w:rsidR="00B452B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452B8">
        <w:rPr>
          <w:rFonts w:ascii="Times New Roman" w:eastAsia="Times New Roman" w:hAnsi="Times New Roman"/>
          <w:sz w:val="26"/>
          <w:szCs w:val="26"/>
          <w:lang w:eastAsia="ru-RU"/>
        </w:rPr>
        <w:t>редакции</w:t>
      </w:r>
      <w:r w:rsidR="00B452B8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действующей на момент подачи декларации, налогоплательщики обязаны представлять в налоговые органы по месту своего нахождения, а также по месту нахождения своего обособленного подразделения, налоговую декларацию по акцизам на этиловый спирт, алкогольную и подакцизную спиртосодержащую продукции за налоговый период в части осуществляемых ими операций, признаваемых объектом налогообложения в срок не позднее 25-го числа месяца, следующего за налоговым периодом.</w:t>
      </w:r>
    </w:p>
    <w:p w:rsidR="00B452B8" w:rsidRPr="008521E1" w:rsidP="00DE55B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192 НК РФ, налоговый период устанавливается как календарный месяц.</w:t>
      </w:r>
    </w:p>
    <w:p w:rsidR="00DE55B9" w:rsidRPr="008521E1" w:rsidP="00DE55B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B452B8">
        <w:rPr>
          <w:rFonts w:ascii="Times New Roman" w:eastAsia="Times New Roman" w:hAnsi="Times New Roman"/>
          <w:sz w:val="26"/>
          <w:szCs w:val="26"/>
          <w:lang w:eastAsia="ru-RU"/>
        </w:rPr>
        <w:t xml:space="preserve">Попова А.Г.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DE55B9" w:rsidRPr="001E3D02" w:rsidP="00DE55B9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B452B8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DE55B9" w:rsidRPr="001E3D02" w:rsidP="00DE55B9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B452B8">
        <w:rPr>
          <w:rFonts w:ascii="Times New Roman" w:eastAsia="Times New Roman" w:hAnsi="Times New Roman"/>
          <w:sz w:val="26"/>
          <w:szCs w:val="26"/>
          <w:lang w:eastAsia="ru-RU"/>
        </w:rPr>
        <w:t>Попова А.Г.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DE55B9" w:rsidRPr="00B452B8" w:rsidP="00B452B8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DE55B9" w:rsidRPr="008521E1" w:rsidP="00B452B8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DE55B9" w:rsidRPr="008521E1" w:rsidP="00DE55B9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Попова Андрея Георгиевича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виновным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ему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DE55B9" w:rsidRPr="008521E1" w:rsidP="00E23E38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DE55B9" w:rsidP="00DE55B9"/>
    <w:p w:rsidR="00633CBA"/>
    <w:sectPr w:rsidSect="00E23E38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B9"/>
    <w:rsid w:val="000934B8"/>
    <w:rsid w:val="001E3D02"/>
    <w:rsid w:val="00633CBA"/>
    <w:rsid w:val="00660ED1"/>
    <w:rsid w:val="008521E1"/>
    <w:rsid w:val="00AC416C"/>
    <w:rsid w:val="00B452B8"/>
    <w:rsid w:val="00C07CF6"/>
    <w:rsid w:val="00DB6D00"/>
    <w:rsid w:val="00DE55B9"/>
    <w:rsid w:val="00E23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55B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2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3E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