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УИД: 91 </w:t>
      </w: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0038-01-2022-003314-06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5-38-543/2022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29 ноября 2022 года</w:t>
        <w:tab/>
        <w:t xml:space="preserve">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Государственного учреждения - Отделения пенсионного фонда Российской Федерации по Республике Крым</w:t>
      </w:r>
      <w:r>
        <w:rPr>
          <w:rStyle w:val="FontStyle11"/>
          <w:color w:val="FF000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 *** «***» - Чуприна Евгения Николаевича</w:t>
      </w:r>
      <w:r>
        <w:rPr>
          <w:color w:val="0000FF"/>
          <w:sz w:val="26"/>
          <w:szCs w:val="26"/>
        </w:rPr>
        <w:t>, ***,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>
      <w:pPr>
        <w:suppressLineNumbers/>
        <w:tabs>
          <w:tab w:val="clear" w:pos="708"/>
          <w:tab w:val="center" w:pos="5316"/>
          <w:tab w:val="right" w:pos="9498"/>
        </w:tabs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Чуприна Е.Н., </w:t>
      </w:r>
      <w:r>
        <w:rPr>
          <w:rFonts w:ascii="Times New Roman" w:hAnsi="Times New Roman"/>
          <w:sz w:val="26"/>
          <w:szCs w:val="26"/>
        </w:rPr>
        <w:t xml:space="preserve">являясь </w:t>
      </w:r>
      <w:r>
        <w:rPr>
          <w:rFonts w:ascii="Times New Roman" w:hAnsi="Times New Roman"/>
          <w:color w:val="0000FF"/>
          <w:sz w:val="26"/>
          <w:szCs w:val="26"/>
        </w:rPr>
        <w:t>*** *** «***»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***, не предоставил в установленный срок в порядке устранения ошибок в Управление пенсионного фонда сведения о страховом стаже застрахованного лица в отношении </w:t>
      </w:r>
      <w:r>
        <w:rPr>
          <w:rFonts w:ascii="Times New Roman" w:hAnsi="Times New Roman"/>
          <w:color w:val="0000FF"/>
          <w:sz w:val="26"/>
          <w:szCs w:val="26"/>
        </w:rPr>
        <w:t>*** СНИЛС ***, *** СНИЛС ***, ***  СНИЛС ***</w:t>
      </w:r>
      <w:r>
        <w:rPr>
          <w:rFonts w:ascii="Times New Roman" w:hAnsi="Times New Roman"/>
          <w:sz w:val="26"/>
          <w:szCs w:val="26"/>
        </w:rPr>
        <w:t xml:space="preserve"> (форма СЗВ-СТАЖ исх.) </w:t>
      </w:r>
      <w:r>
        <w:rPr>
          <w:rFonts w:ascii="Times New Roman" w:hAnsi="Times New Roman"/>
          <w:color w:val="0000FF"/>
          <w:sz w:val="26"/>
          <w:szCs w:val="26"/>
        </w:rPr>
        <w:t>за *** год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сведения </w:t>
      </w:r>
      <w:r>
        <w:rPr>
          <w:rFonts w:ascii="Times New Roman" w:hAnsi="Times New Roman"/>
          <w:color w:val="0000FF"/>
          <w:sz w:val="26"/>
          <w:szCs w:val="26"/>
        </w:rPr>
        <w:t xml:space="preserve">*** *** «***» Чуприна Е.Н. </w:t>
      </w:r>
      <w:r>
        <w:rPr>
          <w:rFonts w:ascii="Times New Roman" w:hAnsi="Times New Roman"/>
          <w:sz w:val="26"/>
          <w:szCs w:val="26"/>
        </w:rPr>
        <w:t>представлены *** года, но п</w:t>
      </w:r>
      <w:r>
        <w:rPr>
          <w:rFonts w:ascii="Times New Roman" w:hAnsi="Times New Roman"/>
          <w:color w:val="0000FF"/>
          <w:sz w:val="26"/>
          <w:szCs w:val="26"/>
        </w:rPr>
        <w:t xml:space="preserve">ри сверке сведений индивидуального (персонифицированного) учета по формам СЗВ-СТАЖ  и данных из Расчета по страховым взносам за *** год, представленных в ограны Федеральной налоговой службы Управлением были выявлены расхождения в отношении *** СНИЛС ***, *** СНИЛС ***, ***  СНИЛС *** и *** г. Управлением в адрес *** "***" по почте направлено Уведомление об устранении ошибок и (или) несоответствий от *** г. </w:t>
      </w:r>
      <w:r>
        <w:rPr>
          <w:rFonts w:ascii="Times New Roman" w:hAnsi="Times New Roman"/>
          <w:sz w:val="26"/>
          <w:szCs w:val="26"/>
        </w:rPr>
        <w:t>В порядке ч.5 ст.</w:t>
      </w:r>
      <w:r>
        <w:rPr>
          <w:rFonts w:ascii="Times New Roman" w:hAnsi="Times New Roman"/>
          <w:color w:val="0000FF"/>
          <w:sz w:val="26"/>
          <w:szCs w:val="26"/>
        </w:rPr>
        <w:t xml:space="preserve">17 ФЗ №27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от *** считается полученным ***. Предельный срок для устранения ошибок не позднее *** (в течение пяти рабочих дней,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застрахованных лицах»).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По истечении установленного срока уточненные (исправленные) сведения индивидуального (персонифицированного) учета, либо пояснения по факту расхождений в отчетности *** *** «***», Чуприна Е.Н. не представлены.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00 час. 01 мин. </w:t>
      </w:r>
      <w:r>
        <w:rPr>
          <w:rFonts w:ascii="Times New Roman" w:hAnsi="Times New Roman"/>
          <w:color w:val="0000FF"/>
          <w:sz w:val="26"/>
          <w:szCs w:val="26"/>
        </w:rPr>
        <w:t xml:space="preserve">*** г., </w:t>
      </w:r>
      <w:r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>
        <w:rPr>
          <w:rFonts w:ascii="Times New Roman" w:hAnsi="Times New Roman"/>
          <w:color w:val="0000FF"/>
          <w:sz w:val="26"/>
          <w:szCs w:val="26"/>
        </w:rPr>
        <w:t>***.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color w:val="0000FF"/>
          <w:sz w:val="26"/>
          <w:szCs w:val="26"/>
        </w:rPr>
        <w:t xml:space="preserve">*** *** «***», Чуприна Е.Н. </w:t>
      </w:r>
      <w:r>
        <w:rPr>
          <w:rFonts w:ascii="Times New Roman" w:hAnsi="Times New Roman"/>
          <w:sz w:val="26"/>
          <w:szCs w:val="26"/>
        </w:rPr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>
        <w:rPr>
          <w:rFonts w:ascii="Times New Roman" w:hAnsi="Times New Roman"/>
          <w:color w:val="0000FF"/>
          <w:sz w:val="26"/>
          <w:szCs w:val="26"/>
        </w:rPr>
        <w:t>*** *** «***» Чуприна Е.Н.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color w:val="0000FF"/>
          <w:sz w:val="26"/>
          <w:szCs w:val="26"/>
        </w:rPr>
        <w:t>Чуприна Е.Н.</w:t>
      </w:r>
      <w:r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color w:val="0000FF"/>
          <w:sz w:val="26"/>
          <w:szCs w:val="26"/>
        </w:rPr>
        <w:t>*** *** «***»</w:t>
      </w:r>
      <w:r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2.2, 3 статьи 11 ФЗ «Об индивидуальном (персонифицированном) учете в системе обязательного пенсионного страхования» № 27-ФЗ от 11.04.1996 г. срок, сведений о страховом стаже застрахованного лица в отношении </w:t>
      </w:r>
      <w:r>
        <w:rPr>
          <w:rFonts w:ascii="Times New Roman" w:hAnsi="Times New Roman"/>
          <w:color w:val="0000FF"/>
          <w:sz w:val="26"/>
          <w:szCs w:val="26"/>
        </w:rPr>
        <w:t>*** СНИЛС ***, *** СНИЛС ***, ***  СНИЛС ***</w:t>
      </w:r>
      <w:r>
        <w:rPr>
          <w:rFonts w:ascii="Times New Roman" w:hAnsi="Times New Roman"/>
          <w:sz w:val="26"/>
          <w:szCs w:val="26"/>
        </w:rPr>
        <w:t xml:space="preserve"> (форма СЗВ-СТАЖ исх.) </w:t>
      </w:r>
      <w:r>
        <w:rPr>
          <w:rFonts w:ascii="Times New Roman" w:hAnsi="Times New Roman"/>
          <w:color w:val="0000FF"/>
          <w:sz w:val="26"/>
          <w:szCs w:val="26"/>
        </w:rPr>
        <w:t>за *** год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color w:val="0000FF"/>
          <w:sz w:val="26"/>
          <w:szCs w:val="26"/>
        </w:rPr>
        <w:t xml:space="preserve">Чуприна Е.Н.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>
        <w:rPr>
          <w:rFonts w:ascii="Times New Roman" w:hAnsi="Times New Roman"/>
          <w:color w:val="0000FF"/>
          <w:sz w:val="26"/>
          <w:szCs w:val="26"/>
        </w:rPr>
        <w:t xml:space="preserve">*** от  *** </w:t>
      </w:r>
      <w:r>
        <w:rPr>
          <w:rFonts w:ascii="Times New Roman" w:hAnsi="Times New Roman"/>
          <w:sz w:val="26"/>
          <w:szCs w:val="26"/>
        </w:rPr>
        <w:t xml:space="preserve">г.; списком внутренних почтовых отправлений от ***г.; формой ОДВ-1 Сведений по страхователю, передаваемые в ПФР для ведения индивидуального (персонифицированного) учета, извещением о доставке, уведомлением о регистрации юридического лица в территориальном органе ПФ РФ от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г.; формой СВМ-СТАЖ; сведениями о трудовой деятельности, предоставляемые из информационных ресурсов ПФ РФ; уведомлением об устранении ошибок и (или) несоответствий между представленными страхователем сведениями и сведениями, имеющимися у ПФ РФ; списком внутренних почтовых отправлений от *** г.; уведомлением о составлении протокола №*** от *** г.; реестром документов; списком внутренних почтовых отправлений от*** г.; уведомлением о регистрации юридического лица в территориальном органе ПФ РФ; выпиской из ЕГРЮЛ и другими материалами дела. </w:t>
      </w:r>
    </w:p>
    <w:p>
      <w:pPr>
        <w:spacing w:before="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>
      <w:pPr>
        <w:spacing w:before="0"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>
      <w:pPr>
        <w:spacing w:before="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>
          <w:rPr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>.</w:t>
      </w:r>
    </w:p>
    <w:p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>
        <w:rPr>
          <w:rFonts w:ascii="Times New Roman" w:hAnsi="Times New Roman"/>
          <w:color w:val="0000FF"/>
          <w:sz w:val="26"/>
          <w:szCs w:val="26"/>
        </w:rPr>
        <w:t xml:space="preserve">   Чуприна Е.Н.</w:t>
      </w:r>
      <w:r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color w:val="0000FF"/>
          <w:sz w:val="26"/>
          <w:szCs w:val="26"/>
        </w:rPr>
        <w:t xml:space="preserve">*** *** «***» </w:t>
      </w:r>
      <w:r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ч. 1 ст. 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отсутствие обстоятельств смягчающих и отягчающих административную ответственность, считает необходимым назначить </w:t>
      </w:r>
      <w:r>
        <w:rPr>
          <w:rFonts w:ascii="Times New Roman" w:hAnsi="Times New Roman"/>
          <w:color w:val="0000FF"/>
          <w:sz w:val="26"/>
          <w:szCs w:val="26"/>
        </w:rPr>
        <w:t xml:space="preserve">Чуприна Е.Н. </w:t>
      </w:r>
      <w:r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 ч. 1 ст. 15.33.2 КоАП РФ.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Санкция ч. 1 ст. 15.33.2 КоАП </w:t>
      </w:r>
      <w:r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>
        <w:rPr>
          <w:rFonts w:ascii="Times New Roman" w:hAnsi="Times New Roman"/>
          <w:b/>
          <w:color w:val="0000FF"/>
          <w:sz w:val="26"/>
          <w:szCs w:val="26"/>
        </w:rPr>
        <w:t>*** *** «***» - Чуприна Евгения Николаевича</w:t>
      </w:r>
      <w:r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sectPr>
      <w:headerReference w:type="even" r:id="rId8"/>
      <w:headerReference w:type="default" r:id="rId9"/>
      <w:type w:val="nextPage"/>
      <w:pgSz w:w="11906" w:h="16838"/>
      <w:pgMar w:top="1134" w:right="707" w:bottom="1135" w:left="1701" w:header="709" w:footer="0" w:gutter="0"/>
      <w:pgNumType w:fmt="decimal"/>
      <w:cols w:space="708"/>
      <w:formProt w:val="0"/>
      <w:titlePg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center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before="0" w:after="200"/>
      <w:jc w:val="center"/>
    </w:pPr>
    <w: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031230" cy="46228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03123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id w:val="4278944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>
                              <w:pPr>
                                <w:pStyle w:val="Header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  <w: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Header"/>
                            <w:tabs>
                              <w:tab w:val="left" w:pos="2204"/>
                              <w:tab w:val="left" w:pos="4120"/>
                              <w:tab w:val="clear" w:pos="4677"/>
                              <w:tab w:val="clear" w:pos="9355"/>
                            </w:tabs>
                            <w:spacing w:before="0" w:after="20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474.9pt;height:36.4pt;margin-top:0;margin-left:0;mso-position-horizontal:left;mso-position-vertical:top;mso-wrap-distance-bottom:0;mso-wrap-distance-left:0;mso-wrap-distance-right:0;mso-wrap-distance-top:0;position:absolute;z-index:251660288">
              <v:textbox inset="0,0,0,0">
                <w:txbxContent>
                  <w:sdt>
                    <w:sdtPr>
                      <w:id w:val="118691228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>
                        <w:pPr>
                          <w:pStyle w:val="Header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</w:instrText>
                        </w:r>
                        <w:r>
                          <w:fldChar w:fldCharType="separate"/>
                        </w:r>
                        <w: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Header"/>
                      <w:tabs>
                        <w:tab w:val="left" w:pos="2204"/>
                        <w:tab w:val="left" w:pos="4120"/>
                        <w:tab w:val="clear" w:pos="4677"/>
                        <w:tab w:val="clear" w:pos="9355"/>
                      </w:tabs>
                      <w:spacing w:before="0" w:after="200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widowControl/>
      <w:bidi w:val="0"/>
      <w:spacing w:before="0" w:after="200" w:line="252" w:lineRule="auto"/>
      <w:jc w:val="left"/>
    </w:pPr>
    <w:rPr>
      <w:rFonts w:ascii="Cambria" w:eastAsia="Times New Roman" w:hAnsi="Cambria" w:cs="Times New Roman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sid w:val="00E60919"/>
    <w:rPr>
      <w:strike w:val="0"/>
      <w:dstrike w:val="0"/>
      <w:color w:val="0088CC"/>
      <w:u w:val="none"/>
      <w:effect w:val="none"/>
    </w:rPr>
  </w:style>
  <w:style w:type="character" w:customStyle="1" w:styleId="a">
    <w:name w:val="Верхний колонтитул Знак"/>
    <w:basedOn w:val="DefaultParagraphFont"/>
    <w:uiPriority w:val="99"/>
    <w:qFormat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qFormat/>
    <w:rsid w:val="00E60919"/>
  </w:style>
  <w:style w:type="character" w:customStyle="1" w:styleId="FontStyle11">
    <w:name w:val="Font Style11"/>
    <w:qFormat/>
    <w:rsid w:val="00E60919"/>
    <w:rPr>
      <w:rFonts w:ascii="Times New Roman" w:hAnsi="Times New Roman" w:cs="Times New Roman"/>
      <w:sz w:val="22"/>
      <w:szCs w:val="22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FB7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qFormat/>
    <w:rsid w:val="00E363BC"/>
    <w:rPr>
      <w:rFonts w:ascii="Times New Roman" w:hAnsi="Times New Roman" w:cs="Times New Roman"/>
      <w:sz w:val="22"/>
      <w:szCs w:val="22"/>
      <w:u w:val="none"/>
    </w:rPr>
  </w:style>
  <w:style w:type="character" w:customStyle="1" w:styleId="a1">
    <w:name w:val="Нижний колонтитул Знак"/>
    <w:basedOn w:val="DefaultParagraphFont"/>
    <w:uiPriority w:val="99"/>
    <w:qFormat/>
    <w:rsid w:val="003456A5"/>
    <w:rPr>
      <w:rFonts w:ascii="Cambria" w:eastAsia="Times New Roman" w:hAnsi="Cambria" w:cs="Times New Roman"/>
      <w:lang w:eastAsia="ru-RU"/>
    </w:rPr>
  </w:style>
  <w:style w:type="character" w:customStyle="1" w:styleId="apple-converted-space">
    <w:name w:val="apple-converted-space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rsid w:val="00E60919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FB7D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9E6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0">
    <w:name w:val="Основной текст (2)"/>
    <w:basedOn w:val="Normal"/>
    <w:link w:val="2"/>
    <w:qFormat/>
    <w:rsid w:val="00B32C04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customStyle="1" w:styleId="Footer">
    <w:name w:val="Footer"/>
    <w:basedOn w:val="Normal"/>
    <w:uiPriority w:val="99"/>
    <w:unhideWhenUsed/>
    <w:rsid w:val="003456A5"/>
    <w:pPr>
      <w:tabs>
        <w:tab w:val="clear" w:pos="708"/>
        <w:tab w:val="center" w:pos="4677"/>
        <w:tab w:val="right" w:pos="9355"/>
      </w:tabs>
      <w:spacing w:before="0" w:after="0" w:line="240" w:lineRule="auto"/>
    </w:pPr>
  </w:style>
  <w:style w:type="paragraph" w:customStyle="1" w:styleId="a5">
    <w:name w:val="Содержимое врезки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customStyle="1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customStyle="1" w:styleId="1">
    <w:name w:val="Текст1"/>
    <w:basedOn w:val="Normal"/>
    <w:qFormat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25C7-10FA-4183-93EC-2A1DA489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