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3643-86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5-38-589/2022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Солодова Д.А.,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Солодова Даниила Александровича,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 Д.А.,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***№ ***от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19.16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забыл об этом.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Солодова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Солодова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*** № ***  от *** г., копией постановления ***№ ***от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Солодов Д.А.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19.16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ему назначено наказание в виде штрафа в размере ***рублей,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Солодова </w:t>
      </w:r>
      <w:r>
        <w:rPr>
          <w:rFonts w:ascii="Times New Roman" w:hAnsi="Times New Roman"/>
          <w:b/>
          <w:sz w:val="26"/>
          <w:szCs w:val="26"/>
        </w:rPr>
        <w:t xml:space="preserve">Даниила Александровича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5-38-589/2022 от 13.12.2022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