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1E549B" w:rsidP="00204106">
      <w:pPr>
        <w:ind w:firstLine="567"/>
        <w:jc w:val="right"/>
        <w:rPr>
          <w:color w:val="000000" w:themeColor="text1"/>
          <w:sz w:val="22"/>
          <w:szCs w:val="22"/>
        </w:rPr>
      </w:pPr>
      <w:r w:rsidRPr="001E549B">
        <w:rPr>
          <w:color w:val="000000" w:themeColor="text1"/>
          <w:sz w:val="22"/>
          <w:szCs w:val="22"/>
        </w:rPr>
        <w:t xml:space="preserve">Дело № </w:t>
      </w:r>
      <w:r w:rsidRPr="001E549B" w:rsidR="00632AF2">
        <w:rPr>
          <w:color w:val="000000" w:themeColor="text1"/>
          <w:sz w:val="22"/>
          <w:szCs w:val="22"/>
        </w:rPr>
        <w:t>5-3</w:t>
      </w:r>
      <w:r w:rsidRPr="001E549B" w:rsidR="00AE08E9">
        <w:rPr>
          <w:color w:val="000000" w:themeColor="text1"/>
          <w:sz w:val="22"/>
          <w:szCs w:val="22"/>
        </w:rPr>
        <w:t>9-</w:t>
      </w:r>
      <w:r w:rsidRPr="001E549B" w:rsidR="00DE00E2">
        <w:rPr>
          <w:color w:val="000000" w:themeColor="text1"/>
          <w:sz w:val="22"/>
          <w:szCs w:val="22"/>
        </w:rPr>
        <w:t>1</w:t>
      </w:r>
      <w:r w:rsidRPr="001E549B" w:rsidR="00925E27">
        <w:rPr>
          <w:color w:val="000000" w:themeColor="text1"/>
          <w:sz w:val="22"/>
          <w:szCs w:val="22"/>
        </w:rPr>
        <w:t>6</w:t>
      </w:r>
      <w:r w:rsidRPr="001E549B" w:rsidR="00632AF2">
        <w:rPr>
          <w:color w:val="000000" w:themeColor="text1"/>
          <w:sz w:val="22"/>
          <w:szCs w:val="22"/>
        </w:rPr>
        <w:t>/202</w:t>
      </w:r>
      <w:r w:rsidRPr="001E549B" w:rsidR="00E41703">
        <w:rPr>
          <w:color w:val="000000" w:themeColor="text1"/>
          <w:sz w:val="22"/>
          <w:szCs w:val="22"/>
        </w:rPr>
        <w:t>2</w:t>
      </w:r>
    </w:p>
    <w:p w:rsidR="00706FD5" w:rsidRPr="001E549B" w:rsidP="00EE629E">
      <w:pPr>
        <w:pStyle w:val="PlainText"/>
        <w:tabs>
          <w:tab w:val="left" w:pos="9214"/>
        </w:tabs>
        <w:ind w:firstLine="567"/>
        <w:jc w:val="center"/>
        <w:rPr>
          <w:rFonts w:ascii="Times New Roman" w:hAnsi="Times New Roman"/>
          <w:sz w:val="22"/>
          <w:szCs w:val="22"/>
          <w:lang w:val="uk-UA"/>
        </w:rPr>
      </w:pPr>
      <w:r w:rsidRPr="001E549B">
        <w:rPr>
          <w:rFonts w:ascii="Times New Roman" w:hAnsi="Times New Roman"/>
          <w:sz w:val="22"/>
          <w:szCs w:val="22"/>
          <w:lang w:val="uk-UA"/>
        </w:rPr>
        <w:t xml:space="preserve">ПОСТАНОВЛЕНИЕ </w:t>
      </w:r>
    </w:p>
    <w:p w:rsidR="00706FD5" w:rsidRPr="001E549B" w:rsidP="00204106">
      <w:pPr>
        <w:pStyle w:val="PlainText"/>
        <w:ind w:firstLine="567"/>
        <w:jc w:val="center"/>
        <w:rPr>
          <w:rFonts w:ascii="Times New Roman" w:hAnsi="Times New Roman"/>
          <w:b/>
          <w:sz w:val="22"/>
          <w:szCs w:val="22"/>
          <w:lang w:val="uk-UA"/>
        </w:rPr>
      </w:pPr>
    </w:p>
    <w:p w:rsidR="00332506" w:rsidRPr="001E549B" w:rsidP="00204106">
      <w:pPr>
        <w:ind w:firstLine="567"/>
        <w:rPr>
          <w:sz w:val="22"/>
          <w:szCs w:val="22"/>
        </w:rPr>
      </w:pPr>
      <w:r w:rsidRPr="001E549B">
        <w:rPr>
          <w:sz w:val="22"/>
          <w:szCs w:val="22"/>
        </w:rPr>
        <w:t>1</w:t>
      </w:r>
      <w:r w:rsidRPr="001E549B" w:rsidR="00925E27">
        <w:rPr>
          <w:sz w:val="22"/>
          <w:szCs w:val="22"/>
        </w:rPr>
        <w:t>1</w:t>
      </w:r>
      <w:r w:rsidRPr="001E549B">
        <w:rPr>
          <w:sz w:val="22"/>
          <w:szCs w:val="22"/>
        </w:rPr>
        <w:t xml:space="preserve"> января</w:t>
      </w:r>
      <w:r w:rsidRPr="001E549B" w:rsidR="00E43824">
        <w:rPr>
          <w:sz w:val="22"/>
          <w:szCs w:val="22"/>
        </w:rPr>
        <w:t xml:space="preserve"> </w:t>
      </w:r>
      <w:r w:rsidRPr="001E549B" w:rsidR="00142123">
        <w:rPr>
          <w:sz w:val="22"/>
          <w:szCs w:val="22"/>
          <w:lang w:val="uk-UA"/>
        </w:rPr>
        <w:t>20</w:t>
      </w:r>
      <w:r w:rsidRPr="001E549B" w:rsidR="004C0510">
        <w:rPr>
          <w:sz w:val="22"/>
          <w:szCs w:val="22"/>
          <w:lang w:val="uk-UA"/>
        </w:rPr>
        <w:t>2</w:t>
      </w:r>
      <w:r w:rsidRPr="001E549B">
        <w:rPr>
          <w:sz w:val="22"/>
          <w:szCs w:val="22"/>
          <w:lang w:val="uk-UA"/>
        </w:rPr>
        <w:t>2</w:t>
      </w:r>
      <w:r w:rsidRPr="001E549B" w:rsidR="00E43824">
        <w:rPr>
          <w:sz w:val="22"/>
          <w:szCs w:val="22"/>
          <w:lang w:val="uk-UA"/>
        </w:rPr>
        <w:t xml:space="preserve"> </w:t>
      </w:r>
      <w:r w:rsidRPr="001E549B" w:rsidR="00706FD5">
        <w:rPr>
          <w:sz w:val="22"/>
          <w:szCs w:val="22"/>
          <w:lang w:val="uk-UA"/>
        </w:rPr>
        <w:t>года</w:t>
      </w:r>
      <w:r w:rsidRPr="001E549B" w:rsidR="005F3569">
        <w:rPr>
          <w:sz w:val="22"/>
          <w:szCs w:val="22"/>
          <w:lang w:val="uk-UA"/>
        </w:rPr>
        <w:t xml:space="preserve">            </w:t>
      </w:r>
      <w:r w:rsidRPr="001E549B" w:rsidR="002E3DA3">
        <w:rPr>
          <w:sz w:val="22"/>
          <w:szCs w:val="22"/>
          <w:lang w:val="uk-UA"/>
        </w:rPr>
        <w:t xml:space="preserve">                            </w:t>
      </w:r>
      <w:r w:rsidRPr="001E549B" w:rsidR="00706FD5">
        <w:rPr>
          <w:sz w:val="22"/>
          <w:szCs w:val="22"/>
        </w:rPr>
        <w:t>г</w:t>
      </w:r>
      <w:r w:rsidRPr="001E549B" w:rsidR="00706FD5">
        <w:rPr>
          <w:sz w:val="22"/>
          <w:szCs w:val="22"/>
        </w:rPr>
        <w:t>.Е</w:t>
      </w:r>
      <w:r w:rsidRPr="001E549B" w:rsidR="00706FD5">
        <w:rPr>
          <w:sz w:val="22"/>
          <w:szCs w:val="22"/>
        </w:rPr>
        <w:t>впатория</w:t>
      </w:r>
      <w:r w:rsidRPr="001E549B" w:rsidR="00706FD5">
        <w:rPr>
          <w:sz w:val="22"/>
          <w:szCs w:val="22"/>
        </w:rPr>
        <w:t xml:space="preserve">, </w:t>
      </w:r>
      <w:r w:rsidRPr="001E549B" w:rsidR="002E3DA3">
        <w:rPr>
          <w:sz w:val="22"/>
          <w:szCs w:val="22"/>
        </w:rPr>
        <w:t>ул. Горького, 10/29</w:t>
      </w:r>
    </w:p>
    <w:p w:rsidR="00E41703" w:rsidRPr="001E549B" w:rsidP="00204106">
      <w:pPr>
        <w:ind w:firstLine="567"/>
        <w:jc w:val="both"/>
        <w:rPr>
          <w:sz w:val="22"/>
          <w:szCs w:val="22"/>
        </w:rPr>
      </w:pPr>
      <w:r w:rsidRPr="001E549B">
        <w:rPr>
          <w:rStyle w:val="FontStyle11"/>
          <w:rFonts w:ascii="Times New Roman" w:hAnsi="Times New Roman" w:cs="Times New Roman"/>
        </w:rPr>
        <w:t>М</w:t>
      </w:r>
      <w:r w:rsidRPr="001E549B" w:rsidR="00995642">
        <w:rPr>
          <w:rStyle w:val="FontStyle11"/>
          <w:rFonts w:ascii="Times New Roman" w:hAnsi="Times New Roman" w:cs="Times New Roman"/>
        </w:rPr>
        <w:t xml:space="preserve">ировой судья судебного участка № 39 Евпаторийского судебного района (городской округ Евпатория) Республики Крым </w:t>
      </w:r>
      <w:r w:rsidRPr="001E549B" w:rsidR="007B1C61">
        <w:rPr>
          <w:rStyle w:val="FontStyle11"/>
          <w:rFonts w:ascii="Times New Roman" w:hAnsi="Times New Roman" w:cs="Times New Roman"/>
        </w:rPr>
        <w:t>Фролова Елена Александровна</w:t>
      </w:r>
      <w:r w:rsidRPr="001E549B" w:rsidR="00CE6BAB">
        <w:rPr>
          <w:sz w:val="22"/>
          <w:szCs w:val="22"/>
        </w:rPr>
        <w:t>,</w:t>
      </w:r>
      <w:r w:rsidRPr="001E549B" w:rsidR="00706FD5">
        <w:rPr>
          <w:sz w:val="22"/>
          <w:szCs w:val="22"/>
        </w:rPr>
        <w:t xml:space="preserve"> </w:t>
      </w:r>
    </w:p>
    <w:p w:rsidR="00E41703" w:rsidRPr="001E549B" w:rsidP="00E41703">
      <w:pPr>
        <w:ind w:firstLine="567"/>
        <w:jc w:val="both"/>
        <w:rPr>
          <w:sz w:val="22"/>
          <w:szCs w:val="22"/>
        </w:rPr>
      </w:pPr>
      <w:r w:rsidRPr="001E549B">
        <w:rPr>
          <w:sz w:val="22"/>
          <w:szCs w:val="22"/>
        </w:rPr>
        <w:t>с участием лица, в отношении которого ведется производство по делу, – Ющенко П.В.,</w:t>
      </w:r>
    </w:p>
    <w:p w:rsidR="00E41703" w:rsidRPr="001E549B" w:rsidP="00E41703">
      <w:pPr>
        <w:ind w:firstLine="567"/>
        <w:jc w:val="both"/>
        <w:rPr>
          <w:sz w:val="22"/>
          <w:szCs w:val="22"/>
        </w:rPr>
      </w:pPr>
      <w:r w:rsidRPr="001E549B">
        <w:rPr>
          <w:sz w:val="22"/>
          <w:szCs w:val="22"/>
        </w:rPr>
        <w:t>рассмотрев дело об административном правонарушении, которое поступило из ОГИБДД ОМВД России по г. Евпатории о привлечении к административной ответственности должностного лица -</w:t>
      </w:r>
    </w:p>
    <w:p w:rsidR="00E41703" w:rsidRPr="001E549B" w:rsidP="00E41703">
      <w:pPr>
        <w:ind w:firstLine="567"/>
        <w:jc w:val="both"/>
        <w:rPr>
          <w:sz w:val="22"/>
          <w:szCs w:val="22"/>
        </w:rPr>
      </w:pPr>
      <w:r w:rsidRPr="001E549B">
        <w:rPr>
          <w:sz w:val="22"/>
          <w:szCs w:val="22"/>
        </w:rPr>
        <w:t xml:space="preserve">технического эксперта Общества с ограниченной ответственностью «ЮВМ-Автосервис» </w:t>
      </w:r>
      <w:r w:rsidRPr="001E549B" w:rsidR="00DE00E2">
        <w:rPr>
          <w:sz w:val="22"/>
          <w:szCs w:val="22"/>
        </w:rPr>
        <w:t xml:space="preserve">Ющенко Павла Владимировича, </w:t>
      </w:r>
      <w:r w:rsidRPr="001E549B" w:rsidR="001E549B">
        <w:rPr>
          <w:sz w:val="22"/>
          <w:szCs w:val="22"/>
        </w:rPr>
        <w:t>***</w:t>
      </w:r>
      <w:r w:rsidRPr="001E549B" w:rsidR="001E549B">
        <w:rPr>
          <w:sz w:val="22"/>
          <w:szCs w:val="22"/>
        </w:rPr>
        <w:t xml:space="preserve"> </w:t>
      </w:r>
      <w:r w:rsidRPr="001E549B">
        <w:rPr>
          <w:sz w:val="22"/>
          <w:szCs w:val="22"/>
        </w:rPr>
        <w:t xml:space="preserve">года рождения, уроженца </w:t>
      </w:r>
      <w:r w:rsidRPr="001E549B" w:rsidR="001E549B">
        <w:rPr>
          <w:sz w:val="22"/>
          <w:szCs w:val="22"/>
        </w:rPr>
        <w:t>***</w:t>
      </w:r>
      <w:r w:rsidRPr="001E549B">
        <w:rPr>
          <w:sz w:val="22"/>
          <w:szCs w:val="22"/>
        </w:rPr>
        <w:t xml:space="preserve">, гражданина Российской Федерации, </w:t>
      </w:r>
      <w:r w:rsidRPr="001E549B" w:rsidR="001E549B">
        <w:rPr>
          <w:sz w:val="22"/>
          <w:szCs w:val="22"/>
        </w:rPr>
        <w:t>***</w:t>
      </w:r>
      <w:r w:rsidRPr="001E549B">
        <w:rPr>
          <w:sz w:val="22"/>
          <w:szCs w:val="22"/>
        </w:rPr>
        <w:t xml:space="preserve">, зарегистрированного и фактически проживающего по адресу: </w:t>
      </w:r>
      <w:r w:rsidRPr="001E549B" w:rsidR="001E549B">
        <w:rPr>
          <w:sz w:val="22"/>
          <w:szCs w:val="22"/>
        </w:rPr>
        <w:t>***</w:t>
      </w:r>
      <w:r w:rsidRPr="001E549B">
        <w:rPr>
          <w:sz w:val="22"/>
          <w:szCs w:val="22"/>
        </w:rPr>
        <w:t>,</w:t>
      </w:r>
    </w:p>
    <w:p w:rsidR="00E41703" w:rsidRPr="001E549B" w:rsidP="00E41703">
      <w:pPr>
        <w:ind w:firstLine="567"/>
        <w:jc w:val="both"/>
        <w:rPr>
          <w:sz w:val="22"/>
          <w:szCs w:val="22"/>
        </w:rPr>
      </w:pPr>
      <w:r w:rsidRPr="001E549B">
        <w:rPr>
          <w:sz w:val="22"/>
          <w:szCs w:val="22"/>
        </w:rPr>
        <w:t xml:space="preserve">по ч. 3 ст. 14.4.1 Кодекса Российской Федерации об административных правонарушениях, </w:t>
      </w:r>
    </w:p>
    <w:p w:rsidR="00E95518" w:rsidRPr="001E549B" w:rsidP="00E95518">
      <w:pPr>
        <w:ind w:firstLine="567"/>
        <w:jc w:val="center"/>
        <w:rPr>
          <w:sz w:val="22"/>
          <w:szCs w:val="22"/>
        </w:rPr>
      </w:pPr>
      <w:r w:rsidRPr="001E549B">
        <w:rPr>
          <w:sz w:val="22"/>
          <w:szCs w:val="22"/>
        </w:rPr>
        <w:t>УСТАНОВИЛ:</w:t>
      </w:r>
    </w:p>
    <w:p w:rsidR="00E95518" w:rsidRPr="001E549B" w:rsidP="00E95518">
      <w:pPr>
        <w:widowControl w:val="0"/>
        <w:ind w:firstLine="567"/>
        <w:jc w:val="both"/>
        <w:rPr>
          <w:color w:val="000000"/>
          <w:sz w:val="22"/>
          <w:szCs w:val="22"/>
          <w:lang w:bidi="ru-RU"/>
        </w:rPr>
      </w:pPr>
      <w:r w:rsidRPr="001E549B">
        <w:rPr>
          <w:sz w:val="22"/>
          <w:szCs w:val="22"/>
        </w:rPr>
        <w:t>***</w:t>
      </w:r>
      <w:r w:rsidRPr="001E549B">
        <w:rPr>
          <w:sz w:val="22"/>
          <w:szCs w:val="22"/>
        </w:rPr>
        <w:t xml:space="preserve"> </w:t>
      </w:r>
      <w:r w:rsidRPr="001E549B" w:rsidR="00B27F73">
        <w:rPr>
          <w:color w:val="000000"/>
          <w:sz w:val="22"/>
          <w:szCs w:val="22"/>
          <w:lang w:bidi="ru-RU"/>
        </w:rPr>
        <w:t>года</w:t>
      </w:r>
      <w:r w:rsidRPr="001E549B" w:rsidR="00315ECF">
        <w:rPr>
          <w:color w:val="000000"/>
          <w:sz w:val="22"/>
          <w:szCs w:val="22"/>
          <w:lang w:bidi="ru-RU"/>
        </w:rPr>
        <w:t xml:space="preserve"> государственным инспектором БДД О</w:t>
      </w:r>
      <w:r w:rsidRPr="001E549B" w:rsidR="00C31294">
        <w:rPr>
          <w:color w:val="000000"/>
          <w:sz w:val="22"/>
          <w:szCs w:val="22"/>
          <w:lang w:bidi="ru-RU"/>
        </w:rPr>
        <w:t xml:space="preserve">ГИБДД ОМВД России по </w:t>
      </w:r>
      <w:r w:rsidRPr="001E549B" w:rsidR="00C31294">
        <w:rPr>
          <w:color w:val="000000"/>
          <w:sz w:val="22"/>
          <w:szCs w:val="22"/>
          <w:lang w:bidi="ru-RU"/>
        </w:rPr>
        <w:t>г</w:t>
      </w:r>
      <w:r w:rsidRPr="001E549B" w:rsidR="00C31294">
        <w:rPr>
          <w:color w:val="000000"/>
          <w:sz w:val="22"/>
          <w:szCs w:val="22"/>
          <w:lang w:bidi="ru-RU"/>
        </w:rPr>
        <w:t>.Е</w:t>
      </w:r>
      <w:r w:rsidRPr="001E549B" w:rsidR="00C31294">
        <w:rPr>
          <w:color w:val="000000"/>
          <w:sz w:val="22"/>
          <w:szCs w:val="22"/>
          <w:lang w:bidi="ru-RU"/>
        </w:rPr>
        <w:t>впатории</w:t>
      </w:r>
      <w:r w:rsidRPr="001E549B" w:rsidR="00315ECF">
        <w:rPr>
          <w:color w:val="000000"/>
          <w:sz w:val="22"/>
          <w:szCs w:val="22"/>
          <w:lang w:bidi="ru-RU"/>
        </w:rPr>
        <w:t xml:space="preserve"> капитаном полиции </w:t>
      </w:r>
      <w:r w:rsidRPr="001E549B">
        <w:rPr>
          <w:sz w:val="22"/>
          <w:szCs w:val="22"/>
        </w:rPr>
        <w:t>***</w:t>
      </w:r>
      <w:r w:rsidRPr="001E549B">
        <w:rPr>
          <w:sz w:val="22"/>
          <w:szCs w:val="22"/>
        </w:rPr>
        <w:t xml:space="preserve"> </w:t>
      </w:r>
      <w:r w:rsidRPr="001E549B" w:rsidR="00315ECF">
        <w:rPr>
          <w:color w:val="000000"/>
          <w:sz w:val="22"/>
          <w:szCs w:val="22"/>
          <w:lang w:bidi="ru-RU"/>
        </w:rPr>
        <w:t>составлен протокол об административном правонарушении</w:t>
      </w:r>
      <w:r w:rsidRPr="001E549B" w:rsidR="00E41703">
        <w:rPr>
          <w:color w:val="000000"/>
          <w:sz w:val="22"/>
          <w:szCs w:val="22"/>
          <w:lang w:bidi="ru-RU"/>
        </w:rPr>
        <w:t xml:space="preserve"> в отношении должностного лица – технического эксперта ООО «ЮВМ-Автосервис»</w:t>
      </w:r>
      <w:r w:rsidRPr="001E549B" w:rsidR="00DE00E2">
        <w:rPr>
          <w:color w:val="000000"/>
          <w:sz w:val="22"/>
          <w:szCs w:val="22"/>
          <w:lang w:bidi="ru-RU"/>
        </w:rPr>
        <w:t xml:space="preserve"> Ющенко П.В.</w:t>
      </w:r>
      <w:r w:rsidRPr="001E549B" w:rsidR="00315ECF">
        <w:rPr>
          <w:color w:val="000000"/>
          <w:sz w:val="22"/>
          <w:szCs w:val="22"/>
          <w:lang w:bidi="ru-RU"/>
        </w:rPr>
        <w:t xml:space="preserve">, согласно которому </w:t>
      </w:r>
      <w:r w:rsidRPr="001E549B" w:rsidR="00B27F73">
        <w:rPr>
          <w:color w:val="000000"/>
          <w:sz w:val="22"/>
          <w:szCs w:val="22"/>
          <w:lang w:bidi="ru-RU"/>
        </w:rPr>
        <w:t xml:space="preserve"> </w:t>
      </w:r>
      <w:r w:rsidRPr="001E549B">
        <w:rPr>
          <w:sz w:val="22"/>
          <w:szCs w:val="22"/>
        </w:rPr>
        <w:t>***</w:t>
      </w:r>
      <w:r w:rsidRPr="001E549B">
        <w:rPr>
          <w:sz w:val="22"/>
          <w:szCs w:val="22"/>
        </w:rPr>
        <w:t xml:space="preserve"> </w:t>
      </w:r>
      <w:r w:rsidRPr="001E549B">
        <w:rPr>
          <w:color w:val="000000"/>
          <w:sz w:val="22"/>
          <w:szCs w:val="22"/>
          <w:lang w:bidi="ru-RU"/>
        </w:rPr>
        <w:t xml:space="preserve">года в </w:t>
      </w:r>
      <w:r w:rsidRPr="001E549B">
        <w:rPr>
          <w:sz w:val="22"/>
          <w:szCs w:val="22"/>
        </w:rPr>
        <w:t>***</w:t>
      </w:r>
      <w:r w:rsidRPr="001E549B">
        <w:rPr>
          <w:color w:val="000000"/>
          <w:sz w:val="22"/>
          <w:szCs w:val="22"/>
          <w:lang w:bidi="ru-RU"/>
        </w:rPr>
        <w:t xml:space="preserve"> час. </w:t>
      </w:r>
      <w:r w:rsidRPr="001E549B">
        <w:rPr>
          <w:sz w:val="22"/>
          <w:szCs w:val="22"/>
        </w:rPr>
        <w:t>***</w:t>
      </w:r>
      <w:r w:rsidRPr="001E549B">
        <w:rPr>
          <w:color w:val="000000"/>
          <w:sz w:val="22"/>
          <w:szCs w:val="22"/>
          <w:lang w:bidi="ru-RU"/>
        </w:rPr>
        <w:t xml:space="preserve"> мин. </w:t>
      </w:r>
      <w:r w:rsidRPr="001E549B" w:rsidR="00DE00E2">
        <w:rPr>
          <w:color w:val="000000"/>
          <w:sz w:val="22"/>
          <w:szCs w:val="22"/>
          <w:lang w:bidi="ru-RU"/>
        </w:rPr>
        <w:t>Ющенко П.В.</w:t>
      </w:r>
      <w:r w:rsidRPr="001E549B">
        <w:rPr>
          <w:color w:val="000000"/>
          <w:sz w:val="22"/>
          <w:szCs w:val="22"/>
          <w:lang w:bidi="ru-RU"/>
        </w:rPr>
        <w:t xml:space="preserve">, </w:t>
      </w:r>
      <w:r w:rsidRPr="001E549B" w:rsidR="00DE00E2">
        <w:rPr>
          <w:color w:val="000000"/>
          <w:sz w:val="22"/>
          <w:szCs w:val="22"/>
          <w:lang w:bidi="ru-RU"/>
        </w:rPr>
        <w:t>являясь</w:t>
      </w:r>
      <w:r w:rsidRPr="001E549B">
        <w:rPr>
          <w:color w:val="000000"/>
          <w:sz w:val="22"/>
          <w:szCs w:val="22"/>
          <w:lang w:bidi="ru-RU"/>
        </w:rPr>
        <w:t xml:space="preserve"> техническ</w:t>
      </w:r>
      <w:r w:rsidRPr="001E549B" w:rsidR="00DE00E2">
        <w:rPr>
          <w:color w:val="000000"/>
          <w:sz w:val="22"/>
          <w:szCs w:val="22"/>
          <w:lang w:bidi="ru-RU"/>
        </w:rPr>
        <w:t>им</w:t>
      </w:r>
      <w:r w:rsidRPr="001E549B">
        <w:rPr>
          <w:color w:val="000000"/>
          <w:sz w:val="22"/>
          <w:szCs w:val="22"/>
          <w:lang w:bidi="ru-RU"/>
        </w:rPr>
        <w:t xml:space="preserve"> эксперт</w:t>
      </w:r>
      <w:r w:rsidRPr="001E549B" w:rsidR="00DE00E2">
        <w:rPr>
          <w:color w:val="000000"/>
          <w:sz w:val="22"/>
          <w:szCs w:val="22"/>
          <w:lang w:bidi="ru-RU"/>
        </w:rPr>
        <w:t>ом</w:t>
      </w:r>
      <w:r w:rsidRPr="001E549B">
        <w:rPr>
          <w:color w:val="000000"/>
          <w:sz w:val="22"/>
          <w:szCs w:val="22"/>
          <w:lang w:bidi="ru-RU"/>
        </w:rPr>
        <w:t xml:space="preserve"> </w:t>
      </w:r>
      <w:r w:rsidRPr="001E549B" w:rsidR="00E41703">
        <w:rPr>
          <w:color w:val="000000"/>
          <w:sz w:val="22"/>
          <w:szCs w:val="22"/>
          <w:lang w:bidi="ru-RU"/>
        </w:rPr>
        <w:t>ООО «ЮВМ-</w:t>
      </w:r>
      <w:r w:rsidRPr="001E549B" w:rsidR="00315ECF">
        <w:rPr>
          <w:color w:val="000000"/>
          <w:sz w:val="22"/>
          <w:szCs w:val="22"/>
          <w:lang w:bidi="ru-RU"/>
        </w:rPr>
        <w:t>Автосервис</w:t>
      </w:r>
      <w:r w:rsidRPr="001E549B">
        <w:rPr>
          <w:color w:val="000000"/>
          <w:sz w:val="22"/>
          <w:szCs w:val="22"/>
          <w:lang w:bidi="ru-RU"/>
        </w:rPr>
        <w:t xml:space="preserve">», находясь  по адресу: </w:t>
      </w:r>
      <w:r w:rsidRPr="001E549B">
        <w:rPr>
          <w:sz w:val="22"/>
          <w:szCs w:val="22"/>
        </w:rPr>
        <w:t>***</w:t>
      </w:r>
      <w:r w:rsidRPr="001E549B">
        <w:rPr>
          <w:color w:val="000000"/>
          <w:sz w:val="22"/>
          <w:szCs w:val="22"/>
          <w:lang w:bidi="ru-RU"/>
        </w:rPr>
        <w:t xml:space="preserve">, </w:t>
      </w:r>
      <w:r w:rsidRPr="001E549B" w:rsidR="00E41703">
        <w:rPr>
          <w:color w:val="000000"/>
          <w:sz w:val="22"/>
          <w:szCs w:val="22"/>
          <w:lang w:bidi="ru-RU"/>
        </w:rPr>
        <w:t xml:space="preserve">осуществил проведение технического осмотра транспортного средства </w:t>
      </w:r>
      <w:r w:rsidRPr="001E549B">
        <w:rPr>
          <w:color w:val="000000"/>
          <w:sz w:val="22"/>
          <w:szCs w:val="22"/>
          <w:lang w:bidi="ru-RU"/>
        </w:rPr>
        <w:t>«</w:t>
      </w:r>
      <w:r w:rsidRPr="001E549B">
        <w:rPr>
          <w:sz w:val="22"/>
          <w:szCs w:val="22"/>
        </w:rPr>
        <w:t>***</w:t>
      </w:r>
      <w:r w:rsidRPr="001E549B">
        <w:rPr>
          <w:color w:val="000000"/>
          <w:sz w:val="22"/>
          <w:szCs w:val="22"/>
          <w:lang w:bidi="ru-RU"/>
        </w:rPr>
        <w:t xml:space="preserve">», государственный регистрационный знак </w:t>
      </w:r>
      <w:r w:rsidRPr="001E549B">
        <w:rPr>
          <w:sz w:val="22"/>
          <w:szCs w:val="22"/>
        </w:rPr>
        <w:t>***</w:t>
      </w:r>
      <w:r w:rsidRPr="001E549B">
        <w:rPr>
          <w:color w:val="000000"/>
          <w:sz w:val="22"/>
          <w:szCs w:val="22"/>
          <w:lang w:bidi="ru-RU"/>
        </w:rPr>
        <w:t xml:space="preserve">, </w:t>
      </w:r>
      <w:r w:rsidRPr="001E549B" w:rsidR="00E41703">
        <w:rPr>
          <w:sz w:val="22"/>
          <w:szCs w:val="22"/>
        </w:rPr>
        <w:t>у которого выявлено несоответствие обязательным требованиям безопасности транспортных средств, а именно: установлены дневные ходовые огни, что не соответствует разделу 1.3 приложения №4 и таблице 3.1 приложения №8 Технического регламента Таможенного Союза «О безопасности колесных транспортных средств».</w:t>
      </w:r>
      <w:r w:rsidRPr="001E549B">
        <w:rPr>
          <w:color w:val="000000"/>
          <w:sz w:val="22"/>
          <w:szCs w:val="22"/>
          <w:lang w:bidi="ru-RU"/>
        </w:rPr>
        <w:t xml:space="preserve">   </w:t>
      </w:r>
    </w:p>
    <w:p w:rsidR="00E95518" w:rsidRPr="001E549B" w:rsidP="00E95518">
      <w:pPr>
        <w:ind w:firstLine="567"/>
        <w:jc w:val="both"/>
        <w:rPr>
          <w:color w:val="000000"/>
          <w:sz w:val="22"/>
          <w:szCs w:val="22"/>
          <w:lang w:bidi="ru-RU"/>
        </w:rPr>
      </w:pPr>
      <w:r w:rsidRPr="001E549B">
        <w:rPr>
          <w:sz w:val="22"/>
          <w:szCs w:val="22"/>
        </w:rPr>
        <w:t xml:space="preserve">В суде </w:t>
      </w:r>
      <w:r w:rsidRPr="001E549B" w:rsidR="00E41703">
        <w:rPr>
          <w:color w:val="000000"/>
          <w:sz w:val="22"/>
          <w:szCs w:val="22"/>
          <w:lang w:bidi="ru-RU"/>
        </w:rPr>
        <w:t xml:space="preserve">Ющенко П.В. </w:t>
      </w:r>
      <w:r w:rsidRPr="001E549B" w:rsidR="00DE00E2">
        <w:rPr>
          <w:color w:val="000000"/>
          <w:sz w:val="22"/>
          <w:szCs w:val="22"/>
          <w:lang w:bidi="ru-RU"/>
        </w:rPr>
        <w:t>вину в совершении административного правонарушения не признал, указал</w:t>
      </w:r>
      <w:r w:rsidRPr="001E549B" w:rsidR="00E41703">
        <w:rPr>
          <w:color w:val="000000"/>
          <w:sz w:val="22"/>
          <w:szCs w:val="22"/>
          <w:lang w:bidi="ru-RU"/>
        </w:rPr>
        <w:t xml:space="preserve"> об отсутствии в </w:t>
      </w:r>
      <w:r w:rsidRPr="001E549B" w:rsidR="00DE00E2">
        <w:rPr>
          <w:color w:val="000000"/>
          <w:sz w:val="22"/>
          <w:szCs w:val="22"/>
          <w:lang w:bidi="ru-RU"/>
        </w:rPr>
        <w:t xml:space="preserve">его </w:t>
      </w:r>
      <w:r w:rsidRPr="001E549B" w:rsidR="00E41703">
        <w:rPr>
          <w:color w:val="000000"/>
          <w:sz w:val="22"/>
          <w:szCs w:val="22"/>
          <w:lang w:bidi="ru-RU"/>
        </w:rPr>
        <w:t xml:space="preserve">действиях состава административного правонарушения, предусмотренного ч.3 ст.14.4.1 КоАП РФ, поскольку в ходе проведения технического осмотра </w:t>
      </w:r>
      <w:r w:rsidRPr="001E549B" w:rsidR="009C5333">
        <w:rPr>
          <w:sz w:val="22"/>
          <w:szCs w:val="22"/>
        </w:rPr>
        <w:t xml:space="preserve"> </w:t>
      </w:r>
      <w:r w:rsidRPr="001E549B" w:rsidR="00010579">
        <w:rPr>
          <w:sz w:val="22"/>
          <w:szCs w:val="22"/>
        </w:rPr>
        <w:t xml:space="preserve">в отношении </w:t>
      </w:r>
      <w:r w:rsidRPr="001E549B" w:rsidR="00060395">
        <w:rPr>
          <w:sz w:val="22"/>
          <w:szCs w:val="22"/>
        </w:rPr>
        <w:t xml:space="preserve">вышеуказанного </w:t>
      </w:r>
      <w:r w:rsidRPr="001E549B" w:rsidR="00010579">
        <w:rPr>
          <w:color w:val="000000"/>
          <w:sz w:val="22"/>
          <w:szCs w:val="22"/>
          <w:lang w:bidi="ru-RU"/>
        </w:rPr>
        <w:t>транспортного средства</w:t>
      </w:r>
      <w:r w:rsidRPr="001E549B" w:rsidR="009C5333">
        <w:rPr>
          <w:color w:val="000000"/>
          <w:sz w:val="22"/>
          <w:szCs w:val="22"/>
          <w:lang w:bidi="ru-RU"/>
        </w:rPr>
        <w:t xml:space="preserve"> </w:t>
      </w:r>
      <w:r w:rsidRPr="001E549B" w:rsidR="005C6E73">
        <w:rPr>
          <w:color w:val="000000"/>
          <w:sz w:val="22"/>
          <w:szCs w:val="22"/>
          <w:lang w:bidi="ru-RU"/>
        </w:rPr>
        <w:t xml:space="preserve">световые приборы, похожие на </w:t>
      </w:r>
      <w:r w:rsidRPr="001E549B" w:rsidR="00010579">
        <w:rPr>
          <w:color w:val="000000"/>
          <w:sz w:val="22"/>
          <w:szCs w:val="22"/>
          <w:lang w:bidi="ru-RU"/>
        </w:rPr>
        <w:t>дневные ходовые огни</w:t>
      </w:r>
      <w:r w:rsidRPr="001E549B" w:rsidR="005C6E73">
        <w:rPr>
          <w:color w:val="000000"/>
          <w:sz w:val="22"/>
          <w:szCs w:val="22"/>
          <w:lang w:bidi="ru-RU"/>
        </w:rPr>
        <w:t>,</w:t>
      </w:r>
      <w:r w:rsidRPr="001E549B" w:rsidR="00010579">
        <w:rPr>
          <w:color w:val="000000"/>
          <w:sz w:val="22"/>
          <w:szCs w:val="22"/>
          <w:lang w:bidi="ru-RU"/>
        </w:rPr>
        <w:t xml:space="preserve"> были демонтированы, после чего была выдана соответствующая диагностическая карта</w:t>
      </w:r>
      <w:r w:rsidRPr="001E549B">
        <w:rPr>
          <w:color w:val="000000"/>
          <w:sz w:val="22"/>
          <w:szCs w:val="22"/>
          <w:lang w:bidi="ru-RU"/>
        </w:rPr>
        <w:t>.</w:t>
      </w:r>
      <w:r w:rsidRPr="001E549B" w:rsidR="00010579">
        <w:rPr>
          <w:color w:val="000000"/>
          <w:sz w:val="22"/>
          <w:szCs w:val="22"/>
          <w:lang w:bidi="ru-RU"/>
        </w:rPr>
        <w:t xml:space="preserve"> </w:t>
      </w:r>
      <w:r w:rsidRPr="001E549B" w:rsidR="00060395">
        <w:rPr>
          <w:color w:val="000000"/>
          <w:sz w:val="22"/>
          <w:szCs w:val="22"/>
          <w:lang w:bidi="ru-RU"/>
        </w:rPr>
        <w:t>Также указал, что, исходя из имеющихся в материалах дела доказательств</w:t>
      </w:r>
      <w:r w:rsidRPr="001E549B" w:rsidR="007D5F53">
        <w:rPr>
          <w:color w:val="000000"/>
          <w:sz w:val="22"/>
          <w:szCs w:val="22"/>
          <w:lang w:bidi="ru-RU"/>
        </w:rPr>
        <w:t>,</w:t>
      </w:r>
      <w:r w:rsidRPr="001E549B" w:rsidR="00060395">
        <w:rPr>
          <w:color w:val="000000"/>
          <w:sz w:val="22"/>
          <w:szCs w:val="22"/>
          <w:lang w:bidi="ru-RU"/>
        </w:rPr>
        <w:t xml:space="preserve"> невозможно установить, какие именно световые приборы установлены на транспортном средстве, поскольку они не излучают свет. Учитывая изложенное, просил прекратить производство по данному делу.</w:t>
      </w:r>
    </w:p>
    <w:p w:rsidR="00010579" w:rsidRPr="001E549B" w:rsidP="00925E27">
      <w:pPr>
        <w:autoSpaceDE w:val="0"/>
        <w:autoSpaceDN w:val="0"/>
        <w:adjustRightInd w:val="0"/>
        <w:ind w:firstLine="540"/>
        <w:jc w:val="both"/>
        <w:rPr>
          <w:color w:val="000000"/>
          <w:sz w:val="22"/>
          <w:szCs w:val="22"/>
          <w:lang w:bidi="ru-RU"/>
        </w:rPr>
      </w:pPr>
      <w:r w:rsidRPr="001E549B">
        <w:rPr>
          <w:sz w:val="22"/>
          <w:szCs w:val="22"/>
        </w:rPr>
        <w:t xml:space="preserve">Опрошенный в качестве свидетеля по делу государственный инспектор БДД ОГИБДД ОМВД России по </w:t>
      </w:r>
      <w:r w:rsidRPr="001E549B">
        <w:rPr>
          <w:sz w:val="22"/>
          <w:szCs w:val="22"/>
        </w:rPr>
        <w:t>г</w:t>
      </w:r>
      <w:r w:rsidRPr="001E549B">
        <w:rPr>
          <w:sz w:val="22"/>
          <w:szCs w:val="22"/>
        </w:rPr>
        <w:t>.Е</w:t>
      </w:r>
      <w:r w:rsidRPr="001E549B">
        <w:rPr>
          <w:sz w:val="22"/>
          <w:szCs w:val="22"/>
        </w:rPr>
        <w:t>впатория</w:t>
      </w:r>
      <w:r w:rsidRPr="001E549B">
        <w:rPr>
          <w:sz w:val="22"/>
          <w:szCs w:val="22"/>
        </w:rPr>
        <w:t xml:space="preserve"> капитан полиции </w:t>
      </w:r>
      <w:r w:rsidRPr="001E549B" w:rsidR="001E549B">
        <w:rPr>
          <w:sz w:val="22"/>
          <w:szCs w:val="22"/>
        </w:rPr>
        <w:t>***</w:t>
      </w:r>
      <w:r w:rsidRPr="001E549B" w:rsidR="001E549B">
        <w:rPr>
          <w:sz w:val="22"/>
          <w:szCs w:val="22"/>
        </w:rPr>
        <w:t xml:space="preserve"> </w:t>
      </w:r>
      <w:r w:rsidRPr="001E549B">
        <w:rPr>
          <w:sz w:val="22"/>
          <w:szCs w:val="22"/>
        </w:rPr>
        <w:t xml:space="preserve">пояснил, что в ходе проведения проверки базы автоматизированной системы «ЕАИСТО»  им было установлено, что </w:t>
      </w:r>
      <w:r w:rsidRPr="001E549B" w:rsidR="001E549B">
        <w:rPr>
          <w:sz w:val="22"/>
          <w:szCs w:val="22"/>
        </w:rPr>
        <w:t>***</w:t>
      </w:r>
      <w:r w:rsidRPr="001E549B" w:rsidR="001E549B">
        <w:rPr>
          <w:sz w:val="22"/>
          <w:szCs w:val="22"/>
        </w:rPr>
        <w:t xml:space="preserve"> </w:t>
      </w:r>
      <w:r w:rsidRPr="001E549B" w:rsidR="00925E27">
        <w:rPr>
          <w:color w:val="000000"/>
          <w:sz w:val="22"/>
          <w:szCs w:val="22"/>
          <w:lang w:bidi="ru-RU"/>
        </w:rPr>
        <w:t>года в</w:t>
      </w:r>
      <w:r w:rsidRPr="001E549B" w:rsidR="001E549B">
        <w:rPr>
          <w:color w:val="000000"/>
          <w:sz w:val="22"/>
          <w:szCs w:val="22"/>
          <w:lang w:bidi="ru-RU"/>
        </w:rPr>
        <w:t xml:space="preserve"> </w:t>
      </w:r>
      <w:r w:rsidRPr="001E549B" w:rsidR="001E549B">
        <w:rPr>
          <w:sz w:val="22"/>
          <w:szCs w:val="22"/>
        </w:rPr>
        <w:t>***</w:t>
      </w:r>
      <w:r w:rsidRPr="001E549B">
        <w:rPr>
          <w:color w:val="000000"/>
          <w:sz w:val="22"/>
          <w:szCs w:val="22"/>
          <w:lang w:bidi="ru-RU"/>
        </w:rPr>
        <w:t xml:space="preserve"> час. </w:t>
      </w:r>
      <w:r w:rsidRPr="001E549B" w:rsidR="001E549B">
        <w:rPr>
          <w:sz w:val="22"/>
          <w:szCs w:val="22"/>
        </w:rPr>
        <w:t>***</w:t>
      </w:r>
      <w:r w:rsidRPr="001E549B" w:rsidR="001E549B">
        <w:rPr>
          <w:sz w:val="22"/>
          <w:szCs w:val="22"/>
        </w:rPr>
        <w:t xml:space="preserve"> </w:t>
      </w:r>
      <w:r w:rsidRPr="001E549B">
        <w:rPr>
          <w:color w:val="000000"/>
          <w:sz w:val="22"/>
          <w:szCs w:val="22"/>
          <w:lang w:bidi="ru-RU"/>
        </w:rPr>
        <w:t xml:space="preserve"> мин.</w:t>
      </w:r>
      <w:r w:rsidRPr="001E549B" w:rsidR="003229D6">
        <w:rPr>
          <w:color w:val="000000"/>
          <w:sz w:val="22"/>
          <w:szCs w:val="22"/>
          <w:lang w:bidi="ru-RU"/>
        </w:rPr>
        <w:t xml:space="preserve"> </w:t>
      </w:r>
      <w:r w:rsidRPr="001E549B">
        <w:rPr>
          <w:color w:val="000000"/>
          <w:sz w:val="22"/>
          <w:szCs w:val="22"/>
          <w:lang w:bidi="ru-RU"/>
        </w:rPr>
        <w:t>техническ</w:t>
      </w:r>
      <w:r w:rsidRPr="001E549B" w:rsidR="003229D6">
        <w:rPr>
          <w:color w:val="000000"/>
          <w:sz w:val="22"/>
          <w:szCs w:val="22"/>
          <w:lang w:bidi="ru-RU"/>
        </w:rPr>
        <w:t>ий</w:t>
      </w:r>
      <w:r w:rsidRPr="001E549B">
        <w:rPr>
          <w:color w:val="000000"/>
          <w:sz w:val="22"/>
          <w:szCs w:val="22"/>
          <w:lang w:bidi="ru-RU"/>
        </w:rPr>
        <w:t xml:space="preserve"> эксперт ООО «ЮВМ-Автосервис»</w:t>
      </w:r>
      <w:r w:rsidRPr="001E549B" w:rsidR="003229D6">
        <w:rPr>
          <w:color w:val="000000"/>
          <w:sz w:val="22"/>
          <w:szCs w:val="22"/>
          <w:lang w:bidi="ru-RU"/>
        </w:rPr>
        <w:t xml:space="preserve"> Ющенко П.В.</w:t>
      </w:r>
      <w:r w:rsidRPr="001E549B">
        <w:rPr>
          <w:color w:val="000000"/>
          <w:sz w:val="22"/>
          <w:szCs w:val="22"/>
          <w:lang w:bidi="ru-RU"/>
        </w:rPr>
        <w:t xml:space="preserve">, находясь  по адресу: </w:t>
      </w:r>
      <w:r w:rsidRPr="001E549B" w:rsidR="001E549B">
        <w:rPr>
          <w:sz w:val="22"/>
          <w:szCs w:val="22"/>
        </w:rPr>
        <w:t>***</w:t>
      </w:r>
      <w:r w:rsidRPr="001E549B">
        <w:rPr>
          <w:color w:val="000000"/>
          <w:sz w:val="22"/>
          <w:szCs w:val="22"/>
          <w:lang w:bidi="ru-RU"/>
        </w:rPr>
        <w:t>, оформил диагностическую карту, подтверждающую допуск к участию в дорожном движении транспортного средства – «</w:t>
      </w:r>
      <w:r w:rsidRPr="001E549B" w:rsidR="001E549B">
        <w:rPr>
          <w:sz w:val="22"/>
          <w:szCs w:val="22"/>
        </w:rPr>
        <w:t>***</w:t>
      </w:r>
      <w:r w:rsidRPr="001E549B">
        <w:rPr>
          <w:color w:val="000000"/>
          <w:sz w:val="22"/>
          <w:szCs w:val="22"/>
          <w:lang w:bidi="ru-RU"/>
        </w:rPr>
        <w:t xml:space="preserve">», государственный регистрационный знак </w:t>
      </w:r>
      <w:r w:rsidRPr="001E549B" w:rsidR="001E549B">
        <w:rPr>
          <w:sz w:val="22"/>
          <w:szCs w:val="22"/>
        </w:rPr>
        <w:t>***</w:t>
      </w:r>
      <w:r w:rsidRPr="001E549B">
        <w:rPr>
          <w:color w:val="000000"/>
          <w:sz w:val="22"/>
          <w:szCs w:val="22"/>
          <w:lang w:bidi="ru-RU"/>
        </w:rPr>
        <w:t xml:space="preserve">, на </w:t>
      </w:r>
      <w:r w:rsidRPr="001E549B">
        <w:rPr>
          <w:color w:val="000000"/>
          <w:sz w:val="22"/>
          <w:szCs w:val="22"/>
          <w:lang w:bidi="ru-RU"/>
        </w:rPr>
        <w:t>котором</w:t>
      </w:r>
      <w:r w:rsidRPr="001E549B">
        <w:rPr>
          <w:color w:val="000000"/>
          <w:sz w:val="22"/>
          <w:szCs w:val="22"/>
          <w:lang w:bidi="ru-RU"/>
        </w:rPr>
        <w:t xml:space="preserve"> установлены дневные ходовые огни, не предусмотренные конструкцией данного транспортного средства, </w:t>
      </w:r>
      <w:r w:rsidRPr="001E549B">
        <w:rPr>
          <w:sz w:val="22"/>
          <w:szCs w:val="22"/>
        </w:rPr>
        <w:t>что не соответствует обязательным требованиям безопасности транспортных средств</w:t>
      </w:r>
      <w:r w:rsidRPr="001E549B">
        <w:rPr>
          <w:color w:val="000000"/>
          <w:sz w:val="22"/>
          <w:szCs w:val="22"/>
          <w:lang w:bidi="ru-RU"/>
        </w:rPr>
        <w:t xml:space="preserve">. По результатам вышеуказанной проверки им в отношении </w:t>
      </w:r>
      <w:r w:rsidRPr="001E549B" w:rsidR="003229D6">
        <w:rPr>
          <w:color w:val="000000"/>
          <w:sz w:val="22"/>
          <w:szCs w:val="22"/>
          <w:lang w:bidi="ru-RU"/>
        </w:rPr>
        <w:t xml:space="preserve">Ющенко П.В. </w:t>
      </w:r>
      <w:r w:rsidRPr="001E549B">
        <w:rPr>
          <w:color w:val="000000"/>
          <w:sz w:val="22"/>
          <w:szCs w:val="22"/>
          <w:lang w:bidi="ru-RU"/>
        </w:rPr>
        <w:t xml:space="preserve">был составлен протокол об административном правонарушении по ч.3 ст.14.4.1 КоАП РФ. При указании в протоколе об административном правонарушении наименования нормативно-правового акта, </w:t>
      </w:r>
      <w:r w:rsidRPr="001E549B" w:rsidR="003229D6">
        <w:rPr>
          <w:color w:val="000000"/>
          <w:sz w:val="22"/>
          <w:szCs w:val="22"/>
          <w:lang w:bidi="ru-RU"/>
        </w:rPr>
        <w:t>требования</w:t>
      </w:r>
      <w:r w:rsidRPr="001E549B">
        <w:rPr>
          <w:color w:val="000000"/>
          <w:sz w:val="22"/>
          <w:szCs w:val="22"/>
          <w:lang w:bidi="ru-RU"/>
        </w:rPr>
        <w:t xml:space="preserve"> которого были нарушены, им была допущена описка. В действительности </w:t>
      </w:r>
      <w:r w:rsidRPr="001E549B" w:rsidR="003229D6">
        <w:rPr>
          <w:color w:val="000000"/>
          <w:sz w:val="22"/>
          <w:szCs w:val="22"/>
          <w:lang w:bidi="ru-RU"/>
        </w:rPr>
        <w:t>Ющенко П.В.</w:t>
      </w:r>
      <w:r w:rsidRPr="001E549B">
        <w:rPr>
          <w:color w:val="000000"/>
          <w:sz w:val="22"/>
          <w:szCs w:val="22"/>
          <w:lang w:bidi="ru-RU"/>
        </w:rPr>
        <w:t xml:space="preserve"> были нарушены положения приложений №№ 4, 8, 9 Технического регламента Таможенного Союза 018/2011 «О безопасности колесных транспортных средств». </w:t>
      </w:r>
    </w:p>
    <w:p w:rsidR="009C5333" w:rsidRPr="001E549B" w:rsidP="00E95518">
      <w:pPr>
        <w:ind w:firstLine="567"/>
        <w:jc w:val="both"/>
        <w:rPr>
          <w:color w:val="000000"/>
          <w:sz w:val="22"/>
          <w:szCs w:val="22"/>
          <w:lang w:bidi="ru-RU"/>
        </w:rPr>
      </w:pPr>
      <w:r w:rsidRPr="001E549B">
        <w:rPr>
          <w:color w:val="000000"/>
          <w:sz w:val="22"/>
          <w:szCs w:val="22"/>
          <w:lang w:bidi="ru-RU"/>
        </w:rPr>
        <w:t xml:space="preserve">Выслушав </w:t>
      </w:r>
      <w:r w:rsidRPr="001E549B" w:rsidR="00010579">
        <w:rPr>
          <w:color w:val="000000"/>
          <w:sz w:val="22"/>
          <w:szCs w:val="22"/>
          <w:lang w:bidi="ru-RU"/>
        </w:rPr>
        <w:t>Ющенко П.В., показания свидетел</w:t>
      </w:r>
      <w:r w:rsidRPr="001E549B" w:rsidR="007D5F53">
        <w:rPr>
          <w:color w:val="000000"/>
          <w:sz w:val="22"/>
          <w:szCs w:val="22"/>
          <w:lang w:bidi="ru-RU"/>
        </w:rPr>
        <w:t>я</w:t>
      </w:r>
      <w:r w:rsidRPr="001E549B" w:rsidR="00010579">
        <w:rPr>
          <w:color w:val="000000"/>
          <w:sz w:val="22"/>
          <w:szCs w:val="22"/>
          <w:lang w:bidi="ru-RU"/>
        </w:rPr>
        <w:t xml:space="preserve"> </w:t>
      </w:r>
      <w:r w:rsidRPr="001E549B" w:rsidR="001E549B">
        <w:rPr>
          <w:sz w:val="22"/>
          <w:szCs w:val="22"/>
        </w:rPr>
        <w:t>***</w:t>
      </w:r>
      <w:r w:rsidRPr="001E549B">
        <w:rPr>
          <w:color w:val="000000"/>
          <w:sz w:val="22"/>
          <w:szCs w:val="22"/>
          <w:lang w:bidi="ru-RU"/>
        </w:rPr>
        <w:t>, исследовав материалы дела, мировой судья пришел к следующему.</w:t>
      </w:r>
    </w:p>
    <w:p w:rsidR="005C6E73" w:rsidRPr="001E549B" w:rsidP="00DA13D9">
      <w:pPr>
        <w:autoSpaceDE w:val="0"/>
        <w:autoSpaceDN w:val="0"/>
        <w:adjustRightInd w:val="0"/>
        <w:ind w:firstLine="567"/>
        <w:jc w:val="both"/>
        <w:rPr>
          <w:sz w:val="22"/>
          <w:szCs w:val="22"/>
        </w:rPr>
      </w:pPr>
      <w:r w:rsidRPr="001E549B">
        <w:rPr>
          <w:sz w:val="22"/>
          <w:szCs w:val="22"/>
        </w:rPr>
        <w:t>В соответствии с ч.</w:t>
      </w:r>
      <w:r w:rsidRPr="001E549B">
        <w:rPr>
          <w:sz w:val="22"/>
          <w:szCs w:val="22"/>
        </w:rPr>
        <w:t>3 ст.14.4.1 Кодекса Российской Федерации об административных правонарушениях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 влечет наложение административного штрафа на граждан в размере от пяти тысяч до</w:t>
      </w:r>
      <w:r w:rsidRPr="001E549B">
        <w:rPr>
          <w:sz w:val="22"/>
          <w:szCs w:val="22"/>
        </w:rPr>
        <w:t xml:space="preserve">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5C6E73" w:rsidRPr="001E549B" w:rsidP="005C6E73">
      <w:pPr>
        <w:autoSpaceDE w:val="0"/>
        <w:autoSpaceDN w:val="0"/>
        <w:adjustRightInd w:val="0"/>
        <w:ind w:firstLine="540"/>
        <w:jc w:val="both"/>
        <w:rPr>
          <w:sz w:val="22"/>
          <w:szCs w:val="22"/>
        </w:rPr>
      </w:pPr>
      <w:r w:rsidRPr="001E549B">
        <w:rPr>
          <w:sz w:val="22"/>
          <w:szCs w:val="22"/>
        </w:rPr>
        <w:t xml:space="preserve">Порядок проведения и периодичность технического осмотра находящихся в эксплуатации транспортных средств, а также порядок аккредитации юридических лиц, индивидуальных </w:t>
      </w:r>
      <w:r w:rsidRPr="001E549B">
        <w:rPr>
          <w:sz w:val="22"/>
          <w:szCs w:val="22"/>
        </w:rPr>
        <w:t>предпринимателей (заявителей) в целях осуществления деятельности по проведению технического осмотра, установлен Федеральным законом № 170-ФЗ от 01 июля 2011 года "О техническом осмотре транспортных средств и о внесении изменений в отдельные законодательные акты Российской Федерации" (далее – Федеральный закон "О техническом осмотре").</w:t>
      </w:r>
    </w:p>
    <w:p w:rsidR="005C6E73" w:rsidRPr="001E549B" w:rsidP="005C6E73">
      <w:pPr>
        <w:autoSpaceDE w:val="0"/>
        <w:autoSpaceDN w:val="0"/>
        <w:adjustRightInd w:val="0"/>
        <w:ind w:firstLine="540"/>
        <w:jc w:val="both"/>
        <w:rPr>
          <w:sz w:val="22"/>
          <w:szCs w:val="22"/>
        </w:rPr>
      </w:pPr>
      <w:r w:rsidRPr="001E549B">
        <w:rPr>
          <w:sz w:val="22"/>
          <w:szCs w:val="22"/>
        </w:rPr>
        <w:t xml:space="preserve">В соответствии с </w:t>
      </w:r>
      <w:hyperlink r:id="rId5" w:history="1">
        <w:r w:rsidRPr="001E549B">
          <w:rPr>
            <w:sz w:val="22"/>
            <w:szCs w:val="22"/>
          </w:rPr>
          <w:t>частью 6 статьи 1</w:t>
        </w:r>
      </w:hyperlink>
      <w:r w:rsidRPr="001E549B">
        <w:rPr>
          <w:sz w:val="22"/>
          <w:szCs w:val="22"/>
        </w:rPr>
        <w:t xml:space="preserve"> Федерального закона "О техническом осмотре" 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w:t>
      </w:r>
      <w:r w:rsidRPr="001E549B">
        <w:rPr>
          <w:sz w:val="22"/>
          <w:szCs w:val="22"/>
        </w:rPr>
        <w:t xml:space="preserve"> </w:t>
      </w:r>
      <w:r w:rsidRPr="001E549B">
        <w:rPr>
          <w:sz w:val="22"/>
          <w:szCs w:val="22"/>
        </w:rPr>
        <w:t>проведении</w:t>
      </w:r>
      <w:r w:rsidRPr="001E549B">
        <w:rPr>
          <w:sz w:val="22"/>
          <w:szCs w:val="22"/>
        </w:rPr>
        <w:t xml:space="preserve"> технического осмотра.</w:t>
      </w:r>
    </w:p>
    <w:p w:rsidR="005C6E73" w:rsidRPr="001E549B" w:rsidP="005C6E73">
      <w:pPr>
        <w:autoSpaceDE w:val="0"/>
        <w:autoSpaceDN w:val="0"/>
        <w:adjustRightInd w:val="0"/>
        <w:ind w:firstLine="540"/>
        <w:jc w:val="both"/>
        <w:rPr>
          <w:sz w:val="22"/>
          <w:szCs w:val="22"/>
        </w:rPr>
      </w:pPr>
      <w:r w:rsidRPr="001E549B">
        <w:rPr>
          <w:sz w:val="22"/>
          <w:szCs w:val="22"/>
        </w:rPr>
        <w:t>Оператор технического осмотра - юридическое лицо или индивидуальный предприниматель (в том числе дилер), аккредитованные в установленном порядке на право проведения технического осмотра (часть 7 статьи 1 Федерального закона "О техническом осмотре").</w:t>
      </w:r>
    </w:p>
    <w:p w:rsidR="005C6E73" w:rsidRPr="001E549B" w:rsidP="005C6E73">
      <w:pPr>
        <w:autoSpaceDE w:val="0"/>
        <w:autoSpaceDN w:val="0"/>
        <w:adjustRightInd w:val="0"/>
        <w:ind w:firstLine="540"/>
        <w:jc w:val="both"/>
        <w:rPr>
          <w:sz w:val="22"/>
          <w:szCs w:val="22"/>
        </w:rPr>
      </w:pPr>
      <w:r w:rsidRPr="001E549B">
        <w:rPr>
          <w:sz w:val="22"/>
          <w:szCs w:val="22"/>
        </w:rPr>
        <w:t>Технический эксперт – лицо, осуществляющее техническое диагностирование и отвечающее установленным квалификационным требованиям к техническим экспертам (часть 13 статьи 1 Федерального закона "О техническом осмотре").</w:t>
      </w:r>
    </w:p>
    <w:p w:rsidR="005C6E73" w:rsidRPr="001E549B" w:rsidP="005C6E73">
      <w:pPr>
        <w:autoSpaceDE w:val="0"/>
        <w:autoSpaceDN w:val="0"/>
        <w:adjustRightInd w:val="0"/>
        <w:ind w:firstLine="540"/>
        <w:jc w:val="both"/>
        <w:rPr>
          <w:sz w:val="22"/>
          <w:szCs w:val="22"/>
        </w:rPr>
      </w:pPr>
      <w:hyperlink r:id="rId6" w:history="1">
        <w:r w:rsidRPr="001E549B">
          <w:rPr>
            <w:sz w:val="22"/>
            <w:szCs w:val="22"/>
          </w:rPr>
          <w:t>Частью 2 статьи 5</w:t>
        </w:r>
      </w:hyperlink>
      <w:r w:rsidRPr="001E549B">
        <w:rPr>
          <w:sz w:val="22"/>
          <w:szCs w:val="22"/>
        </w:rPr>
        <w:t xml:space="preserve"> Федерального закона "О техническом осмотре" предусмотрено, что технический осмотр проводится в соответствии с правилами проведения технического осмотра, установленными Правительством Российской Федерации.</w:t>
      </w:r>
    </w:p>
    <w:p w:rsidR="005C6E73" w:rsidRPr="001E549B" w:rsidP="005C6E73">
      <w:pPr>
        <w:autoSpaceDE w:val="0"/>
        <w:autoSpaceDN w:val="0"/>
        <w:adjustRightInd w:val="0"/>
        <w:ind w:firstLine="540"/>
        <w:jc w:val="both"/>
        <w:rPr>
          <w:sz w:val="22"/>
          <w:szCs w:val="22"/>
        </w:rPr>
      </w:pPr>
      <w:hyperlink r:id="rId7" w:history="1">
        <w:r w:rsidRPr="001E549B">
          <w:rPr>
            <w:sz w:val="22"/>
            <w:szCs w:val="22"/>
          </w:rPr>
          <w:t>Правила</w:t>
        </w:r>
      </w:hyperlink>
      <w:r w:rsidRPr="001E549B">
        <w:rPr>
          <w:sz w:val="22"/>
          <w:szCs w:val="22"/>
        </w:rPr>
        <w:t xml:space="preserve"> проведения технического осмотра транспортных средств (далее – Правила)  утверждены постановлением Правительства Российской Федерации от 15 сентября 2020 года № 1434.</w:t>
      </w:r>
    </w:p>
    <w:p w:rsidR="005C6E73" w:rsidRPr="001E549B" w:rsidP="005C6E73">
      <w:pPr>
        <w:autoSpaceDE w:val="0"/>
        <w:autoSpaceDN w:val="0"/>
        <w:adjustRightInd w:val="0"/>
        <w:ind w:firstLine="540"/>
        <w:jc w:val="both"/>
        <w:rPr>
          <w:sz w:val="22"/>
          <w:szCs w:val="22"/>
        </w:rPr>
      </w:pPr>
      <w:r w:rsidRPr="001E549B">
        <w:rPr>
          <w:sz w:val="22"/>
          <w:szCs w:val="22"/>
        </w:rPr>
        <w:t xml:space="preserve">Согласно подпункту «а» </w:t>
      </w:r>
      <w:hyperlink r:id="rId8" w:history="1">
        <w:r w:rsidRPr="001E549B">
          <w:rPr>
            <w:sz w:val="22"/>
            <w:szCs w:val="22"/>
          </w:rPr>
          <w:t>пункта 1</w:t>
        </w:r>
      </w:hyperlink>
      <w:r w:rsidRPr="001E549B">
        <w:rPr>
          <w:sz w:val="22"/>
          <w:szCs w:val="22"/>
        </w:rPr>
        <w:t xml:space="preserve"> указанного постановления, настоящие Правила устанавливают порядок оказания услуг по проведению технического осмотра транспортных средств, в том числе с использованием передвижной диагностической линии, включая процедуру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проводимую в форме технического диагностирования, в целях допуска транспортных средств к участию в</w:t>
      </w:r>
      <w:r w:rsidRPr="001E549B">
        <w:rPr>
          <w:sz w:val="22"/>
          <w:szCs w:val="22"/>
        </w:rPr>
        <w:t xml:space="preserve"> дорожном </w:t>
      </w:r>
      <w:r w:rsidRPr="001E549B">
        <w:rPr>
          <w:sz w:val="22"/>
          <w:szCs w:val="22"/>
        </w:rPr>
        <w:t>движении</w:t>
      </w:r>
      <w:r w:rsidRPr="001E549B">
        <w:rPr>
          <w:sz w:val="22"/>
          <w:szCs w:val="22"/>
        </w:rPr>
        <w:t xml:space="preserve"> на территории Российской Федерации и в случаях, предусмотренных международными договорами Российской Федерации, также за ее пределами (далее - технический осмотр).</w:t>
      </w:r>
    </w:p>
    <w:p w:rsidR="005C6E73" w:rsidRPr="001E549B" w:rsidP="005C6E73">
      <w:pPr>
        <w:autoSpaceDE w:val="0"/>
        <w:autoSpaceDN w:val="0"/>
        <w:adjustRightInd w:val="0"/>
        <w:ind w:firstLine="540"/>
        <w:jc w:val="both"/>
        <w:rPr>
          <w:sz w:val="22"/>
          <w:szCs w:val="22"/>
        </w:rPr>
      </w:pPr>
      <w:r w:rsidRPr="001E549B">
        <w:rPr>
          <w:sz w:val="22"/>
          <w:szCs w:val="22"/>
        </w:rPr>
        <w:t xml:space="preserve">В соответствии с пунктом 3 Правил обязательные требования безопасности транспортных средств, предъявляемые при проведении технического осмотра к транспортным средствам отдельных категорий, приведены в </w:t>
      </w:r>
      <w:hyperlink r:id="rId9" w:history="1">
        <w:r w:rsidRPr="001E549B">
          <w:rPr>
            <w:sz w:val="22"/>
            <w:szCs w:val="22"/>
          </w:rPr>
          <w:t>приложении № 1</w:t>
        </w:r>
      </w:hyperlink>
      <w:r w:rsidRPr="001E549B">
        <w:rPr>
          <w:sz w:val="22"/>
          <w:szCs w:val="22"/>
        </w:rPr>
        <w:t>.</w:t>
      </w:r>
    </w:p>
    <w:p w:rsidR="005C6E73" w:rsidRPr="001E549B" w:rsidP="005C6E73">
      <w:pPr>
        <w:autoSpaceDE w:val="0"/>
        <w:autoSpaceDN w:val="0"/>
        <w:adjustRightInd w:val="0"/>
        <w:ind w:firstLine="540"/>
        <w:jc w:val="both"/>
        <w:rPr>
          <w:sz w:val="22"/>
          <w:szCs w:val="22"/>
        </w:rPr>
      </w:pPr>
      <w:r w:rsidRPr="001E549B">
        <w:rPr>
          <w:color w:val="000000"/>
          <w:sz w:val="22"/>
          <w:szCs w:val="22"/>
        </w:rPr>
        <w:t xml:space="preserve">В соответствии с п.15 Правил </w:t>
      </w:r>
      <w:r w:rsidRPr="001E549B">
        <w:rPr>
          <w:sz w:val="22"/>
          <w:szCs w:val="22"/>
        </w:rPr>
        <w:t xml:space="preserve"> по результатам технического осмотра оператор оформляет в единой автоматизированной информационной системе технического осмотра диагностическую карту по форме согласно </w:t>
      </w:r>
      <w:hyperlink r:id="rId10" w:history="1">
        <w:r w:rsidRPr="001E549B">
          <w:rPr>
            <w:sz w:val="22"/>
            <w:szCs w:val="22"/>
          </w:rPr>
          <w:t>приложению № 3</w:t>
        </w:r>
      </w:hyperlink>
      <w:r w:rsidRPr="001E549B">
        <w:rPr>
          <w:sz w:val="22"/>
          <w:szCs w:val="22"/>
        </w:rPr>
        <w:t>, содержащую заключение о соответствии или несоответствии транспортного средства обязательным требованиям безопасности транспортных средств (подтверждающую или не подтверждающую допуск транспортного средства к участию в дорожном движении), которая подписывается усиленной квалифицированной электронной подписью технического эксперта, проводившего</w:t>
      </w:r>
      <w:r w:rsidRPr="001E549B">
        <w:rPr>
          <w:sz w:val="22"/>
          <w:szCs w:val="22"/>
        </w:rPr>
        <w:t xml:space="preserve"> техническое диагностирование транспортного средства.</w:t>
      </w:r>
    </w:p>
    <w:p w:rsidR="005C6E73" w:rsidRPr="001E549B" w:rsidP="005C6E73">
      <w:pPr>
        <w:autoSpaceDE w:val="0"/>
        <w:autoSpaceDN w:val="0"/>
        <w:adjustRightInd w:val="0"/>
        <w:ind w:firstLine="540"/>
        <w:jc w:val="both"/>
        <w:rPr>
          <w:sz w:val="22"/>
          <w:szCs w:val="22"/>
        </w:rPr>
      </w:pPr>
      <w:r w:rsidRPr="001E549B">
        <w:rPr>
          <w:sz w:val="22"/>
          <w:szCs w:val="22"/>
        </w:rPr>
        <w:t xml:space="preserve">Согласно пункту 67 Приложения №1 к указанным Правилам изменения в конструкции транспортного средства, внесенные в нарушение требований, установленных </w:t>
      </w:r>
      <w:hyperlink r:id="rId11" w:history="1">
        <w:r w:rsidRPr="001E549B">
          <w:rPr>
            <w:sz w:val="22"/>
            <w:szCs w:val="22"/>
          </w:rPr>
          <w:t>разделом 4 главы V</w:t>
        </w:r>
      </w:hyperlink>
      <w:r w:rsidRPr="001E549B">
        <w:rPr>
          <w:sz w:val="22"/>
          <w:szCs w:val="22"/>
        </w:rPr>
        <w:t xml:space="preserve"> Технического регламента Таможенного союза «О безопасности колесных транспортных средств» (далее – </w:t>
      </w:r>
      <w:r w:rsidRPr="001E549B">
        <w:rPr>
          <w:sz w:val="22"/>
          <w:szCs w:val="22"/>
        </w:rPr>
        <w:t>ТР</w:t>
      </w:r>
      <w:r w:rsidRPr="001E549B">
        <w:rPr>
          <w:sz w:val="22"/>
          <w:szCs w:val="22"/>
        </w:rPr>
        <w:t xml:space="preserve"> ТС 018/2011), не допускаются.</w:t>
      </w:r>
    </w:p>
    <w:p w:rsidR="005C6E73" w:rsidRPr="001E549B" w:rsidP="005C6E73">
      <w:pPr>
        <w:autoSpaceDE w:val="0"/>
        <w:autoSpaceDN w:val="0"/>
        <w:adjustRightInd w:val="0"/>
        <w:ind w:firstLine="540"/>
        <w:jc w:val="both"/>
        <w:rPr>
          <w:sz w:val="22"/>
          <w:szCs w:val="22"/>
        </w:rPr>
      </w:pPr>
      <w:r w:rsidRPr="001E549B">
        <w:rPr>
          <w:sz w:val="22"/>
          <w:szCs w:val="22"/>
        </w:rPr>
        <w:t xml:space="preserve">В соответствии с требованиями п.1.3.1 раздела 1.3 приложения №4 к </w:t>
      </w:r>
      <w:r w:rsidRPr="001E549B">
        <w:rPr>
          <w:sz w:val="22"/>
          <w:szCs w:val="22"/>
        </w:rPr>
        <w:t>ТР</w:t>
      </w:r>
      <w:r w:rsidRPr="001E549B">
        <w:rPr>
          <w:sz w:val="22"/>
          <w:szCs w:val="22"/>
        </w:rPr>
        <w:t xml:space="preserve"> ТС 018/2011 устройства освещения и световой сигнализации должны быть работоспособны, и их режим работы должен соответствовать требованиям настоящего технического регламента. На транспортных средствах категорий M, N, O и L применение устройств освещения и световой сигнализации регламентируется </w:t>
      </w:r>
      <w:hyperlink r:id="rId12" w:history="1">
        <w:r w:rsidRPr="001E549B">
          <w:rPr>
            <w:sz w:val="22"/>
            <w:szCs w:val="22"/>
          </w:rPr>
          <w:t>таблицей 1.3.1</w:t>
        </w:r>
      </w:hyperlink>
      <w:r w:rsidRPr="001E549B">
        <w:rPr>
          <w:sz w:val="22"/>
          <w:szCs w:val="22"/>
        </w:rPr>
        <w:t>, в соответствии с которой дневной ходовой огонь устанавливается факультативно для категорий M, N. Обязательно для категорий M, N, выпущенных в обращение после 1 января 2016 г. Запрещено для категорий O.</w:t>
      </w:r>
    </w:p>
    <w:p w:rsidR="005C6E73" w:rsidRPr="001E549B" w:rsidP="005C6E73">
      <w:pPr>
        <w:autoSpaceDE w:val="0"/>
        <w:autoSpaceDN w:val="0"/>
        <w:adjustRightInd w:val="0"/>
        <w:ind w:firstLine="540"/>
        <w:jc w:val="both"/>
        <w:rPr>
          <w:sz w:val="22"/>
          <w:szCs w:val="22"/>
        </w:rPr>
      </w:pPr>
      <w:r w:rsidRPr="001E549B">
        <w:rPr>
          <w:sz w:val="22"/>
          <w:szCs w:val="22"/>
        </w:rPr>
        <w:t xml:space="preserve">В соответствии с требованиями п.п.3.1, 3.2, 3.15 раздела №3 приложения №8 к </w:t>
      </w:r>
      <w:r w:rsidRPr="001E549B">
        <w:rPr>
          <w:sz w:val="22"/>
          <w:szCs w:val="22"/>
        </w:rPr>
        <w:t>ТР</w:t>
      </w:r>
      <w:r w:rsidRPr="001E549B">
        <w:rPr>
          <w:sz w:val="22"/>
          <w:szCs w:val="22"/>
        </w:rPr>
        <w:t xml:space="preserve"> ТС 018/2011 количество, расположение, назначение, режим работы, цвет огней внешних световых приборов и световой сигнализации на транспортном средстве должны соответствовать указанным изготовителем в эксплуатационной документации транспортного средства, при этом световой пучок фар ближнего света должен соответствовать условиям правостороннего движения.</w:t>
      </w:r>
    </w:p>
    <w:p w:rsidR="005C6E73" w:rsidRPr="001E549B" w:rsidP="005C6E73">
      <w:pPr>
        <w:autoSpaceDE w:val="0"/>
        <w:autoSpaceDN w:val="0"/>
        <w:adjustRightInd w:val="0"/>
        <w:ind w:firstLine="540"/>
        <w:jc w:val="both"/>
        <w:rPr>
          <w:sz w:val="22"/>
          <w:szCs w:val="22"/>
        </w:rPr>
      </w:pPr>
      <w:r w:rsidRPr="001E549B">
        <w:rPr>
          <w:sz w:val="22"/>
          <w:szCs w:val="22"/>
        </w:rPr>
        <w:t xml:space="preserve">Класс источника света, установленного в устройствах освещения и световой сигнализации транспортного средства, должен соответствовать </w:t>
      </w:r>
      <w:r w:rsidRPr="001E549B">
        <w:rPr>
          <w:sz w:val="22"/>
          <w:szCs w:val="22"/>
        </w:rPr>
        <w:t>указанному</w:t>
      </w:r>
      <w:r w:rsidRPr="001E549B">
        <w:rPr>
          <w:sz w:val="22"/>
          <w:szCs w:val="22"/>
        </w:rPr>
        <w:t xml:space="preserve"> изготовителем в эксплуатационной документации с учетом заводской комплектации данного транспортного средства либо, в случае внесения изменений в конструкцию транспортного средства, указанному в документации на световые приборы, установленные вместо предусмотренных конструкцией.</w:t>
      </w:r>
    </w:p>
    <w:p w:rsidR="005C6E73" w:rsidRPr="001E549B" w:rsidP="005C6E73">
      <w:pPr>
        <w:autoSpaceDE w:val="0"/>
        <w:autoSpaceDN w:val="0"/>
        <w:adjustRightInd w:val="0"/>
        <w:ind w:firstLine="540"/>
        <w:jc w:val="both"/>
        <w:rPr>
          <w:sz w:val="22"/>
          <w:szCs w:val="22"/>
        </w:rPr>
      </w:pPr>
      <w:r w:rsidRPr="001E549B">
        <w:rPr>
          <w:sz w:val="22"/>
          <w:szCs w:val="22"/>
        </w:rPr>
        <w:t>Внешние световые приборы должны находиться в работоспособном состоянии.</w:t>
      </w:r>
    </w:p>
    <w:p w:rsidR="005C6E73" w:rsidRPr="001E549B" w:rsidP="005C6E73">
      <w:pPr>
        <w:autoSpaceDE w:val="0"/>
        <w:autoSpaceDN w:val="0"/>
        <w:adjustRightInd w:val="0"/>
        <w:ind w:firstLine="540"/>
        <w:jc w:val="both"/>
        <w:rPr>
          <w:sz w:val="22"/>
          <w:szCs w:val="22"/>
        </w:rPr>
      </w:pPr>
      <w:r w:rsidRPr="001E549B">
        <w:rPr>
          <w:sz w:val="22"/>
          <w:szCs w:val="22"/>
        </w:rPr>
        <w:t xml:space="preserve">Изменение цвета огней, режима работы, мест расположения, назначения, замена, установка дополнительных и демонтаж предусмотренных изготовителем в эксплуатационной документации внешних световых приборов допускается только в соответствии с </w:t>
      </w:r>
      <w:hyperlink r:id="rId13" w:history="1">
        <w:r w:rsidRPr="001E549B">
          <w:rPr>
            <w:sz w:val="22"/>
            <w:szCs w:val="22"/>
          </w:rPr>
          <w:t>разделом 1.3 приложения № 4</w:t>
        </w:r>
      </w:hyperlink>
      <w:r w:rsidRPr="001E549B">
        <w:rPr>
          <w:sz w:val="22"/>
          <w:szCs w:val="22"/>
        </w:rPr>
        <w:t xml:space="preserve"> к настоящему техническому регламенту и </w:t>
      </w:r>
      <w:hyperlink r:id="rId14" w:history="1">
        <w:r w:rsidRPr="001E549B">
          <w:rPr>
            <w:sz w:val="22"/>
            <w:szCs w:val="22"/>
          </w:rPr>
          <w:t>таблицей 3.1</w:t>
        </w:r>
      </w:hyperlink>
      <w:r w:rsidRPr="001E549B">
        <w:rPr>
          <w:sz w:val="22"/>
          <w:szCs w:val="22"/>
        </w:rPr>
        <w:t xml:space="preserve"> настоящего приложения, а также при выполнении требований </w:t>
      </w:r>
      <w:hyperlink r:id="rId15" w:history="1">
        <w:r w:rsidRPr="001E549B">
          <w:rPr>
            <w:sz w:val="22"/>
            <w:szCs w:val="22"/>
          </w:rPr>
          <w:t>раздела 9 приложения № 9</w:t>
        </w:r>
      </w:hyperlink>
      <w:r w:rsidRPr="001E549B">
        <w:rPr>
          <w:sz w:val="22"/>
          <w:szCs w:val="22"/>
        </w:rPr>
        <w:t xml:space="preserve"> к настоящему техническому регламенту.</w:t>
      </w:r>
    </w:p>
    <w:p w:rsidR="005C6E73" w:rsidRPr="001E549B" w:rsidP="005C6E73">
      <w:pPr>
        <w:autoSpaceDE w:val="0"/>
        <w:autoSpaceDN w:val="0"/>
        <w:adjustRightInd w:val="0"/>
        <w:ind w:firstLine="540"/>
        <w:jc w:val="both"/>
        <w:rPr>
          <w:sz w:val="22"/>
          <w:szCs w:val="22"/>
        </w:rPr>
      </w:pPr>
      <w:r w:rsidRPr="001E549B">
        <w:rPr>
          <w:sz w:val="22"/>
          <w:szCs w:val="22"/>
        </w:rPr>
        <w:t>Дневные ходовые огни, если таковые установлены, должны включаться автоматически, когда выключатель зажигания находится в таком положении, которое не исключает возможность работы двигателя, однако они могут оставаться выключенными при нахождении рычага автоматической коробки передач в положении "Стоянка", или приведенной в действие стояночной тормозной системе, или до начала движения транспортного средства после каждого запуска двигателя вручную.</w:t>
      </w:r>
      <w:r w:rsidRPr="001E549B">
        <w:rPr>
          <w:sz w:val="22"/>
          <w:szCs w:val="22"/>
        </w:rPr>
        <w:t xml:space="preserve"> Дневные ходовые огни должны выключаться автоматически при включении фар, в том числе передних противотуманных фар, за исключением тех случаев, когда мигание фар применяется для подачи кратковременных предупреждающих световых сигналов</w:t>
      </w:r>
    </w:p>
    <w:p w:rsidR="005C6E73" w:rsidRPr="001E549B" w:rsidP="005C6E73">
      <w:pPr>
        <w:autoSpaceDE w:val="0"/>
        <w:autoSpaceDN w:val="0"/>
        <w:adjustRightInd w:val="0"/>
        <w:ind w:firstLine="540"/>
        <w:jc w:val="both"/>
        <w:rPr>
          <w:sz w:val="22"/>
          <w:szCs w:val="22"/>
        </w:rPr>
      </w:pPr>
      <w:r w:rsidRPr="001E549B">
        <w:rPr>
          <w:sz w:val="22"/>
          <w:szCs w:val="22"/>
        </w:rPr>
        <w:t xml:space="preserve">В соответствии с требованиями п.п.9.1, 9.4 раздела 9 приложения №9 к </w:t>
      </w:r>
      <w:r w:rsidRPr="001E549B">
        <w:rPr>
          <w:sz w:val="22"/>
          <w:szCs w:val="22"/>
        </w:rPr>
        <w:t>ТР</w:t>
      </w:r>
      <w:r w:rsidRPr="001E549B">
        <w:rPr>
          <w:sz w:val="22"/>
          <w:szCs w:val="22"/>
        </w:rPr>
        <w:t xml:space="preserve"> ТС 018/2011 замена (установка) устройств освещения и световой сигнализации или внесение изменений в их конструкцию, включая изменение класса источников света в фарах на устройства освещения и световой сигнализации, предназначенные для установки на транспортное средство, должно быть выдано сообщение об официальном утверждении по Правилам ООН, применяемым в отношении устройств освещения и световой сигнализации и источников света в них или заключение аккредитованной испытательной лаборатории о соответствии указанным Правилам ООН.</w:t>
      </w:r>
    </w:p>
    <w:p w:rsidR="005C6E73" w:rsidRPr="001E549B" w:rsidP="005C6E73">
      <w:pPr>
        <w:autoSpaceDE w:val="0"/>
        <w:autoSpaceDN w:val="0"/>
        <w:adjustRightInd w:val="0"/>
        <w:ind w:firstLine="540"/>
        <w:jc w:val="both"/>
        <w:rPr>
          <w:sz w:val="22"/>
          <w:szCs w:val="22"/>
        </w:rPr>
      </w:pPr>
      <w:r w:rsidRPr="001E549B">
        <w:rPr>
          <w:sz w:val="22"/>
          <w:szCs w:val="22"/>
        </w:rPr>
        <w:t xml:space="preserve">При установке на транспортное средство не предусмотренных его конструкцией устройств освещения и световой сигнализации, а также изменении конструкции фар (изменении класса источника света в них) должны выполняться (с учетом категории транспортного средства) требования Правил ООН №№ 48, 53, 74, </w:t>
      </w:r>
      <w:hyperlink r:id="rId16" w:history="1">
        <w:r w:rsidRPr="001E549B">
          <w:rPr>
            <w:sz w:val="22"/>
            <w:szCs w:val="22"/>
          </w:rPr>
          <w:t>пункта 1 приложения № 3</w:t>
        </w:r>
      </w:hyperlink>
      <w:r w:rsidRPr="001E549B">
        <w:rPr>
          <w:sz w:val="22"/>
          <w:szCs w:val="22"/>
        </w:rPr>
        <w:t xml:space="preserve"> к настоящему техническому регламенту.</w:t>
      </w:r>
    </w:p>
    <w:p w:rsidR="005C6E73" w:rsidRPr="001E549B" w:rsidP="005C6E73">
      <w:pPr>
        <w:ind w:firstLine="567"/>
        <w:jc w:val="both"/>
        <w:rPr>
          <w:sz w:val="22"/>
          <w:szCs w:val="22"/>
        </w:rPr>
      </w:pPr>
      <w:r w:rsidRPr="001E549B">
        <w:rPr>
          <w:sz w:val="22"/>
          <w:szCs w:val="22"/>
        </w:rPr>
        <w:t xml:space="preserve">Как усматривается из материалов дела,  </w:t>
      </w:r>
      <w:r w:rsidRPr="001E549B" w:rsidR="001E549B">
        <w:rPr>
          <w:sz w:val="22"/>
          <w:szCs w:val="22"/>
        </w:rPr>
        <w:t>***</w:t>
      </w:r>
      <w:r w:rsidRPr="001E549B" w:rsidR="001E549B">
        <w:rPr>
          <w:sz w:val="22"/>
          <w:szCs w:val="22"/>
        </w:rPr>
        <w:t xml:space="preserve"> </w:t>
      </w:r>
      <w:r w:rsidRPr="001E549B" w:rsidR="00925E27">
        <w:rPr>
          <w:color w:val="000000"/>
          <w:sz w:val="22"/>
          <w:szCs w:val="22"/>
          <w:lang w:bidi="ru-RU"/>
        </w:rPr>
        <w:t xml:space="preserve">года в </w:t>
      </w:r>
      <w:r w:rsidRPr="001E549B" w:rsidR="001E549B">
        <w:rPr>
          <w:sz w:val="22"/>
          <w:szCs w:val="22"/>
        </w:rPr>
        <w:t>***</w:t>
      </w:r>
      <w:r w:rsidRPr="001E549B">
        <w:rPr>
          <w:color w:val="000000"/>
          <w:sz w:val="22"/>
          <w:szCs w:val="22"/>
          <w:lang w:bidi="ru-RU"/>
        </w:rPr>
        <w:t xml:space="preserve"> час. </w:t>
      </w:r>
      <w:r w:rsidRPr="001E549B" w:rsidR="001E549B">
        <w:rPr>
          <w:sz w:val="22"/>
          <w:szCs w:val="22"/>
        </w:rPr>
        <w:t>***</w:t>
      </w:r>
      <w:r w:rsidRPr="001E549B">
        <w:rPr>
          <w:color w:val="000000"/>
          <w:sz w:val="22"/>
          <w:szCs w:val="22"/>
          <w:lang w:bidi="ru-RU"/>
        </w:rPr>
        <w:t xml:space="preserve"> мин. </w:t>
      </w:r>
      <w:r w:rsidRPr="001E549B" w:rsidR="003229D6">
        <w:rPr>
          <w:color w:val="000000"/>
          <w:sz w:val="22"/>
          <w:szCs w:val="22"/>
          <w:lang w:bidi="ru-RU"/>
        </w:rPr>
        <w:t xml:space="preserve">Ющенко П.В., </w:t>
      </w:r>
      <w:r w:rsidRPr="001E549B">
        <w:rPr>
          <w:color w:val="000000"/>
          <w:sz w:val="22"/>
          <w:szCs w:val="22"/>
          <w:lang w:bidi="ru-RU"/>
        </w:rPr>
        <w:t xml:space="preserve"> являясь техническим экспертом ООО «ЮВМ-Автосервис», расположенного  по адресу: </w:t>
      </w:r>
      <w:r w:rsidRPr="001E549B" w:rsidR="001E549B">
        <w:rPr>
          <w:sz w:val="22"/>
          <w:szCs w:val="22"/>
        </w:rPr>
        <w:t>***</w:t>
      </w:r>
      <w:r w:rsidRPr="001E549B">
        <w:rPr>
          <w:color w:val="000000"/>
          <w:sz w:val="22"/>
          <w:szCs w:val="22"/>
          <w:lang w:bidi="ru-RU"/>
        </w:rPr>
        <w:t>, оформил диагностическую карту №</w:t>
      </w:r>
      <w:r w:rsidRPr="001E549B" w:rsidR="001E549B">
        <w:rPr>
          <w:sz w:val="22"/>
          <w:szCs w:val="22"/>
        </w:rPr>
        <w:t>***</w:t>
      </w:r>
      <w:r w:rsidRPr="001E549B">
        <w:rPr>
          <w:color w:val="000000"/>
          <w:sz w:val="22"/>
          <w:szCs w:val="22"/>
          <w:lang w:bidi="ru-RU"/>
        </w:rPr>
        <w:t xml:space="preserve">, подтверждающую допуск к участию в дорожном движении </w:t>
      </w:r>
      <w:r w:rsidRPr="001E549B" w:rsidR="007D5F53">
        <w:rPr>
          <w:color w:val="000000"/>
          <w:sz w:val="22"/>
          <w:szCs w:val="22"/>
          <w:lang w:bidi="ru-RU"/>
        </w:rPr>
        <w:t>принадлежащего</w:t>
      </w:r>
      <w:r w:rsidRPr="001E549B" w:rsidR="007D5F53">
        <w:rPr>
          <w:sz w:val="22"/>
          <w:szCs w:val="22"/>
        </w:rPr>
        <w:t xml:space="preserve">, согласно сообщению Отделения №5 МРЭО ГИБДД МВД по Республике Крым  от </w:t>
      </w:r>
      <w:r w:rsidRPr="001E549B" w:rsidR="001E549B">
        <w:rPr>
          <w:sz w:val="22"/>
          <w:szCs w:val="22"/>
        </w:rPr>
        <w:t>***</w:t>
      </w:r>
      <w:r w:rsidRPr="001E549B" w:rsidR="001E549B">
        <w:rPr>
          <w:sz w:val="22"/>
          <w:szCs w:val="22"/>
        </w:rPr>
        <w:t xml:space="preserve"> </w:t>
      </w:r>
      <w:r w:rsidRPr="001E549B" w:rsidR="007D5F53">
        <w:rPr>
          <w:sz w:val="22"/>
          <w:szCs w:val="22"/>
        </w:rPr>
        <w:t>года №</w:t>
      </w:r>
      <w:r w:rsidRPr="001E549B" w:rsidR="001E549B">
        <w:rPr>
          <w:sz w:val="22"/>
          <w:szCs w:val="22"/>
        </w:rPr>
        <w:t>***</w:t>
      </w:r>
      <w:r w:rsidRPr="001E549B" w:rsidR="007D5F53">
        <w:rPr>
          <w:sz w:val="22"/>
          <w:szCs w:val="22"/>
        </w:rPr>
        <w:t xml:space="preserve">, </w:t>
      </w:r>
      <w:r w:rsidRPr="001E549B" w:rsidR="001E549B">
        <w:rPr>
          <w:sz w:val="22"/>
          <w:szCs w:val="22"/>
        </w:rPr>
        <w:t>***</w:t>
      </w:r>
      <w:r w:rsidRPr="001E549B" w:rsidR="001E549B">
        <w:rPr>
          <w:sz w:val="22"/>
          <w:szCs w:val="22"/>
        </w:rPr>
        <w:t xml:space="preserve"> </w:t>
      </w:r>
      <w:r w:rsidRPr="001E549B" w:rsidR="007D5F53">
        <w:rPr>
          <w:color w:val="000000"/>
          <w:sz w:val="22"/>
          <w:szCs w:val="22"/>
          <w:lang w:bidi="ru-RU"/>
        </w:rPr>
        <w:t>транспортного средства – «</w:t>
      </w:r>
      <w:r w:rsidRPr="001E549B" w:rsidR="001E549B">
        <w:rPr>
          <w:sz w:val="22"/>
          <w:szCs w:val="22"/>
        </w:rPr>
        <w:t>***</w:t>
      </w:r>
      <w:r w:rsidRPr="001E549B" w:rsidR="007D5F53">
        <w:rPr>
          <w:color w:val="000000"/>
          <w:sz w:val="22"/>
          <w:szCs w:val="22"/>
          <w:lang w:bidi="ru-RU"/>
        </w:rPr>
        <w:t xml:space="preserve">», государственный регистрационный знак </w:t>
      </w:r>
      <w:r w:rsidRPr="001E549B" w:rsidR="001E549B">
        <w:rPr>
          <w:sz w:val="22"/>
          <w:szCs w:val="22"/>
        </w:rPr>
        <w:t>***</w:t>
      </w:r>
      <w:r w:rsidRPr="001E549B" w:rsidR="007D5F53">
        <w:rPr>
          <w:sz w:val="22"/>
          <w:szCs w:val="22"/>
        </w:rPr>
        <w:t xml:space="preserve">, </w:t>
      </w:r>
      <w:r w:rsidRPr="001E549B">
        <w:rPr>
          <w:sz w:val="22"/>
          <w:szCs w:val="22"/>
        </w:rPr>
        <w:t xml:space="preserve"> </w:t>
      </w:r>
      <w:r w:rsidRPr="001E549B">
        <w:rPr>
          <w:color w:val="000000"/>
          <w:sz w:val="22"/>
          <w:szCs w:val="22"/>
          <w:lang w:bidi="ru-RU"/>
        </w:rPr>
        <w:t xml:space="preserve">на передней части которого </w:t>
      </w:r>
      <w:r w:rsidRPr="001E549B" w:rsidR="00E137C2">
        <w:rPr>
          <w:color w:val="000000"/>
          <w:sz w:val="22"/>
          <w:szCs w:val="22"/>
          <w:lang w:bidi="ru-RU"/>
        </w:rPr>
        <w:t xml:space="preserve">на момент начала проведения технического осмотра </w:t>
      </w:r>
      <w:r w:rsidRPr="001E549B">
        <w:rPr>
          <w:color w:val="000000"/>
          <w:sz w:val="22"/>
          <w:szCs w:val="22"/>
          <w:lang w:bidi="ru-RU"/>
        </w:rPr>
        <w:t>были установлены</w:t>
      </w:r>
      <w:r w:rsidRPr="001E549B">
        <w:rPr>
          <w:color w:val="000000"/>
          <w:sz w:val="22"/>
          <w:szCs w:val="22"/>
          <w:lang w:bidi="ru-RU"/>
        </w:rPr>
        <w:t xml:space="preserve"> </w:t>
      </w:r>
      <w:r w:rsidRPr="001E549B" w:rsidR="007D5F53">
        <w:rPr>
          <w:color w:val="000000"/>
          <w:sz w:val="22"/>
          <w:szCs w:val="22"/>
          <w:lang w:bidi="ru-RU"/>
        </w:rPr>
        <w:t>световые приборы</w:t>
      </w:r>
      <w:r w:rsidRPr="001E549B">
        <w:rPr>
          <w:color w:val="000000"/>
          <w:sz w:val="22"/>
          <w:szCs w:val="22"/>
          <w:lang w:bidi="ru-RU"/>
        </w:rPr>
        <w:t>, не предусмотренные конструкцией указанного транспортного средства</w:t>
      </w:r>
      <w:r w:rsidRPr="001E549B">
        <w:rPr>
          <w:sz w:val="22"/>
          <w:szCs w:val="22"/>
        </w:rPr>
        <w:t xml:space="preserve">. </w:t>
      </w:r>
    </w:p>
    <w:p w:rsidR="00E137C2" w:rsidRPr="001E549B" w:rsidP="009C5333">
      <w:pPr>
        <w:ind w:firstLine="567"/>
        <w:jc w:val="both"/>
        <w:rPr>
          <w:color w:val="000000"/>
          <w:sz w:val="22"/>
          <w:szCs w:val="22"/>
          <w:lang w:bidi="ru-RU"/>
        </w:rPr>
      </w:pPr>
      <w:r w:rsidRPr="001E549B">
        <w:rPr>
          <w:sz w:val="22"/>
          <w:szCs w:val="22"/>
        </w:rPr>
        <w:t>При этом, как следует из пояснений Ющенко П.В.</w:t>
      </w:r>
      <w:r w:rsidRPr="001E549B" w:rsidR="007D5F53">
        <w:rPr>
          <w:sz w:val="22"/>
          <w:szCs w:val="22"/>
        </w:rPr>
        <w:t xml:space="preserve">, в  ходе проведения </w:t>
      </w:r>
      <w:r w:rsidRPr="001E549B">
        <w:rPr>
          <w:color w:val="000000"/>
          <w:sz w:val="22"/>
          <w:szCs w:val="22"/>
          <w:lang w:bidi="ru-RU"/>
        </w:rPr>
        <w:t xml:space="preserve">технического осмотра вышеуказанные световые приборы были демонтированы и на момент оформления </w:t>
      </w:r>
      <w:r w:rsidRPr="001E549B" w:rsidR="003229D6">
        <w:rPr>
          <w:color w:val="000000"/>
          <w:sz w:val="22"/>
          <w:szCs w:val="22"/>
          <w:lang w:bidi="ru-RU"/>
        </w:rPr>
        <w:t>соответствующей</w:t>
      </w:r>
      <w:r w:rsidRPr="001E549B">
        <w:rPr>
          <w:color w:val="000000"/>
          <w:sz w:val="22"/>
          <w:szCs w:val="22"/>
          <w:lang w:bidi="ru-RU"/>
        </w:rPr>
        <w:t xml:space="preserve"> диагностической карты на транспортном средстве отсутствовали. </w:t>
      </w:r>
    </w:p>
    <w:p w:rsidR="00E95518" w:rsidRPr="001E549B" w:rsidP="009C5333">
      <w:pPr>
        <w:ind w:firstLine="567"/>
        <w:jc w:val="both"/>
        <w:rPr>
          <w:sz w:val="22"/>
          <w:szCs w:val="22"/>
        </w:rPr>
      </w:pPr>
      <w:r w:rsidRPr="001E549B">
        <w:rPr>
          <w:color w:val="000000"/>
          <w:sz w:val="22"/>
          <w:szCs w:val="22"/>
          <w:lang w:bidi="ru-RU"/>
        </w:rPr>
        <w:t>Доказательств обратного в материалах дела не имеется и мировому судье не представлено</w:t>
      </w:r>
      <w:r w:rsidRPr="001E549B">
        <w:rPr>
          <w:sz w:val="22"/>
          <w:szCs w:val="22"/>
        </w:rPr>
        <w:t xml:space="preserve">. </w:t>
      </w:r>
    </w:p>
    <w:p w:rsidR="00875C51" w:rsidRPr="001E549B" w:rsidP="00875C51">
      <w:pPr>
        <w:ind w:firstLine="698"/>
        <w:jc w:val="both"/>
        <w:rPr>
          <w:sz w:val="22"/>
          <w:szCs w:val="22"/>
        </w:rPr>
      </w:pPr>
      <w:r w:rsidRPr="001E549B">
        <w:rPr>
          <w:sz w:val="22"/>
          <w:szCs w:val="22"/>
        </w:rPr>
        <w:t>Представленные при</w:t>
      </w:r>
      <w:r w:rsidRPr="001E549B">
        <w:rPr>
          <w:sz w:val="22"/>
          <w:szCs w:val="22"/>
        </w:rPr>
        <w:t xml:space="preserve"> этом фотографии транспортного средства «</w:t>
      </w:r>
      <w:r w:rsidRPr="001E549B" w:rsidR="001E549B">
        <w:rPr>
          <w:sz w:val="22"/>
          <w:szCs w:val="22"/>
        </w:rPr>
        <w:t>***</w:t>
      </w:r>
      <w:r w:rsidRPr="001E549B">
        <w:rPr>
          <w:sz w:val="22"/>
          <w:szCs w:val="22"/>
        </w:rPr>
        <w:t xml:space="preserve">», государственный регистрационный знак </w:t>
      </w:r>
      <w:r w:rsidRPr="001E549B" w:rsidR="001E549B">
        <w:rPr>
          <w:sz w:val="22"/>
          <w:szCs w:val="22"/>
        </w:rPr>
        <w:t>***</w:t>
      </w:r>
      <w:r w:rsidRPr="001E549B">
        <w:rPr>
          <w:sz w:val="22"/>
          <w:szCs w:val="22"/>
        </w:rPr>
        <w:t>,</w:t>
      </w:r>
      <w:r w:rsidRPr="001E549B" w:rsidR="00133CFC">
        <w:rPr>
          <w:sz w:val="22"/>
          <w:szCs w:val="22"/>
        </w:rPr>
        <w:t xml:space="preserve"> зафиксированного </w:t>
      </w:r>
      <w:r w:rsidRPr="001E549B" w:rsidR="001E549B">
        <w:rPr>
          <w:sz w:val="22"/>
          <w:szCs w:val="22"/>
        </w:rPr>
        <w:t>***</w:t>
      </w:r>
      <w:r w:rsidRPr="001E549B" w:rsidR="001E549B">
        <w:rPr>
          <w:sz w:val="22"/>
          <w:szCs w:val="22"/>
        </w:rPr>
        <w:t xml:space="preserve"> </w:t>
      </w:r>
      <w:r w:rsidRPr="001E549B">
        <w:rPr>
          <w:sz w:val="22"/>
          <w:szCs w:val="22"/>
        </w:rPr>
        <w:t xml:space="preserve">года в </w:t>
      </w:r>
      <w:r w:rsidRPr="001E549B" w:rsidR="001E549B">
        <w:rPr>
          <w:sz w:val="22"/>
          <w:szCs w:val="22"/>
        </w:rPr>
        <w:t>***</w:t>
      </w:r>
      <w:r w:rsidRPr="001E549B">
        <w:rPr>
          <w:sz w:val="22"/>
          <w:szCs w:val="22"/>
        </w:rPr>
        <w:t xml:space="preserve"> час</w:t>
      </w:r>
      <w:r w:rsidRPr="001E549B">
        <w:rPr>
          <w:sz w:val="22"/>
          <w:szCs w:val="22"/>
        </w:rPr>
        <w:t>.</w:t>
      </w:r>
      <w:r w:rsidRPr="001E549B">
        <w:rPr>
          <w:sz w:val="22"/>
          <w:szCs w:val="22"/>
        </w:rPr>
        <w:t xml:space="preserve"> </w:t>
      </w:r>
      <w:r w:rsidRPr="001E549B" w:rsidR="001E549B">
        <w:rPr>
          <w:sz w:val="22"/>
          <w:szCs w:val="22"/>
        </w:rPr>
        <w:t>***</w:t>
      </w:r>
      <w:r w:rsidRPr="001E549B" w:rsidR="00133CFC">
        <w:rPr>
          <w:sz w:val="22"/>
          <w:szCs w:val="22"/>
        </w:rPr>
        <w:t xml:space="preserve"> </w:t>
      </w:r>
      <w:r w:rsidRPr="001E549B" w:rsidR="00133CFC">
        <w:rPr>
          <w:sz w:val="22"/>
          <w:szCs w:val="22"/>
        </w:rPr>
        <w:t>м</w:t>
      </w:r>
      <w:r w:rsidRPr="001E549B" w:rsidR="00133CFC">
        <w:rPr>
          <w:sz w:val="22"/>
          <w:szCs w:val="22"/>
        </w:rPr>
        <w:t>ин.</w:t>
      </w:r>
      <w:r w:rsidRPr="001E549B">
        <w:rPr>
          <w:sz w:val="22"/>
          <w:szCs w:val="22"/>
        </w:rPr>
        <w:t xml:space="preserve">, </w:t>
      </w:r>
      <w:r w:rsidRPr="001E549B" w:rsidR="001E549B">
        <w:rPr>
          <w:sz w:val="22"/>
          <w:szCs w:val="22"/>
        </w:rPr>
        <w:t>***</w:t>
      </w:r>
      <w:r w:rsidRPr="001E549B" w:rsidR="001E549B">
        <w:rPr>
          <w:sz w:val="22"/>
          <w:szCs w:val="22"/>
        </w:rPr>
        <w:t xml:space="preserve"> </w:t>
      </w:r>
      <w:r w:rsidRPr="001E549B">
        <w:rPr>
          <w:sz w:val="22"/>
          <w:szCs w:val="22"/>
        </w:rPr>
        <w:t xml:space="preserve">года в </w:t>
      </w:r>
      <w:r w:rsidRPr="001E549B" w:rsidR="001E549B">
        <w:rPr>
          <w:sz w:val="22"/>
          <w:szCs w:val="22"/>
        </w:rPr>
        <w:t>***</w:t>
      </w:r>
      <w:r w:rsidRPr="001E549B">
        <w:rPr>
          <w:sz w:val="22"/>
          <w:szCs w:val="22"/>
        </w:rPr>
        <w:t xml:space="preserve"> час. </w:t>
      </w:r>
      <w:r w:rsidRPr="001E549B" w:rsidR="001E549B">
        <w:rPr>
          <w:sz w:val="22"/>
          <w:szCs w:val="22"/>
        </w:rPr>
        <w:t>***</w:t>
      </w:r>
      <w:r w:rsidRPr="001E549B">
        <w:rPr>
          <w:sz w:val="22"/>
          <w:szCs w:val="22"/>
        </w:rPr>
        <w:t xml:space="preserve"> мин.</w:t>
      </w:r>
      <w:r w:rsidRPr="001E549B">
        <w:rPr>
          <w:sz w:val="22"/>
          <w:szCs w:val="22"/>
        </w:rPr>
        <w:t>,</w:t>
      </w:r>
      <w:r w:rsidRPr="001E549B">
        <w:rPr>
          <w:sz w:val="22"/>
          <w:szCs w:val="22"/>
        </w:rPr>
        <w:t xml:space="preserve"> </w:t>
      </w:r>
      <w:r w:rsidRPr="001E549B" w:rsidR="001E549B">
        <w:rPr>
          <w:sz w:val="22"/>
          <w:szCs w:val="22"/>
        </w:rPr>
        <w:t>***</w:t>
      </w:r>
      <w:r w:rsidRPr="001E549B" w:rsidR="001E549B">
        <w:rPr>
          <w:sz w:val="22"/>
          <w:szCs w:val="22"/>
        </w:rPr>
        <w:t xml:space="preserve"> </w:t>
      </w:r>
      <w:r w:rsidRPr="001E549B">
        <w:rPr>
          <w:sz w:val="22"/>
          <w:szCs w:val="22"/>
        </w:rPr>
        <w:t xml:space="preserve">года в </w:t>
      </w:r>
      <w:r w:rsidRPr="001E549B" w:rsidR="001E549B">
        <w:rPr>
          <w:sz w:val="22"/>
          <w:szCs w:val="22"/>
        </w:rPr>
        <w:t>***</w:t>
      </w:r>
      <w:r w:rsidRPr="001E549B" w:rsidR="00133CFC">
        <w:rPr>
          <w:sz w:val="22"/>
          <w:szCs w:val="22"/>
        </w:rPr>
        <w:t xml:space="preserve"> час. </w:t>
      </w:r>
      <w:r w:rsidRPr="001E549B" w:rsidR="001E549B">
        <w:rPr>
          <w:sz w:val="22"/>
          <w:szCs w:val="22"/>
        </w:rPr>
        <w:t>***</w:t>
      </w:r>
      <w:r w:rsidRPr="001E549B">
        <w:rPr>
          <w:sz w:val="22"/>
          <w:szCs w:val="22"/>
        </w:rPr>
        <w:t xml:space="preserve"> мин. </w:t>
      </w:r>
      <w:r w:rsidRPr="001E549B">
        <w:rPr>
          <w:sz w:val="22"/>
          <w:szCs w:val="22"/>
        </w:rPr>
        <w:t xml:space="preserve">и </w:t>
      </w:r>
      <w:r w:rsidRPr="001E549B" w:rsidR="001E549B">
        <w:rPr>
          <w:sz w:val="22"/>
          <w:szCs w:val="22"/>
        </w:rPr>
        <w:t>***</w:t>
      </w:r>
      <w:r w:rsidRPr="001E549B">
        <w:rPr>
          <w:sz w:val="22"/>
          <w:szCs w:val="22"/>
        </w:rPr>
        <w:t xml:space="preserve">года в </w:t>
      </w:r>
      <w:r w:rsidRPr="001E549B" w:rsidR="001E549B">
        <w:rPr>
          <w:sz w:val="22"/>
          <w:szCs w:val="22"/>
        </w:rPr>
        <w:t>***</w:t>
      </w:r>
      <w:r w:rsidRPr="001E549B" w:rsidR="001E549B">
        <w:rPr>
          <w:sz w:val="22"/>
          <w:szCs w:val="22"/>
        </w:rPr>
        <w:t xml:space="preserve"> час. </w:t>
      </w:r>
      <w:r w:rsidRPr="001E549B" w:rsidR="001E549B">
        <w:rPr>
          <w:sz w:val="22"/>
          <w:szCs w:val="22"/>
        </w:rPr>
        <w:t>***</w:t>
      </w:r>
      <w:r w:rsidRPr="001E549B">
        <w:rPr>
          <w:sz w:val="22"/>
          <w:szCs w:val="22"/>
        </w:rPr>
        <w:t xml:space="preserve"> мин. </w:t>
      </w:r>
      <w:r w:rsidRPr="001E549B">
        <w:rPr>
          <w:sz w:val="22"/>
          <w:szCs w:val="22"/>
        </w:rPr>
        <w:t>не относятся к обстоятельствам данного административного</w:t>
      </w:r>
      <w:r w:rsidRPr="001E549B" w:rsidR="00133CFC">
        <w:rPr>
          <w:sz w:val="22"/>
          <w:szCs w:val="22"/>
        </w:rPr>
        <w:t xml:space="preserve"> правонарушения, совершенного </w:t>
      </w:r>
      <w:r w:rsidRPr="001E549B" w:rsidR="001E549B">
        <w:rPr>
          <w:sz w:val="22"/>
          <w:szCs w:val="22"/>
        </w:rPr>
        <w:t>***</w:t>
      </w:r>
      <w:r w:rsidRPr="001E549B" w:rsidR="001E549B">
        <w:rPr>
          <w:sz w:val="22"/>
          <w:szCs w:val="22"/>
        </w:rPr>
        <w:t xml:space="preserve"> </w:t>
      </w:r>
      <w:r w:rsidRPr="001E549B">
        <w:rPr>
          <w:sz w:val="22"/>
          <w:szCs w:val="22"/>
        </w:rPr>
        <w:t xml:space="preserve">года в </w:t>
      </w:r>
      <w:r w:rsidRPr="001E549B" w:rsidR="001E549B">
        <w:rPr>
          <w:sz w:val="22"/>
          <w:szCs w:val="22"/>
        </w:rPr>
        <w:t>***</w:t>
      </w:r>
      <w:r w:rsidRPr="001E549B">
        <w:rPr>
          <w:sz w:val="22"/>
          <w:szCs w:val="22"/>
        </w:rPr>
        <w:t xml:space="preserve"> час. </w:t>
      </w:r>
      <w:r w:rsidRPr="001E549B" w:rsidR="001E549B">
        <w:rPr>
          <w:sz w:val="22"/>
          <w:szCs w:val="22"/>
        </w:rPr>
        <w:t>***</w:t>
      </w:r>
      <w:r w:rsidRPr="001E549B">
        <w:rPr>
          <w:sz w:val="22"/>
          <w:szCs w:val="22"/>
        </w:rPr>
        <w:t xml:space="preserve"> мин.</w:t>
      </w:r>
      <w:r w:rsidRPr="001E549B" w:rsidR="00133CFC">
        <w:rPr>
          <w:sz w:val="22"/>
          <w:szCs w:val="22"/>
        </w:rPr>
        <w:t>,</w:t>
      </w:r>
      <w:r w:rsidRPr="001E549B">
        <w:rPr>
          <w:sz w:val="22"/>
          <w:szCs w:val="22"/>
        </w:rPr>
        <w:t xml:space="preserve"> и не </w:t>
      </w:r>
      <w:r w:rsidRPr="001E549B" w:rsidR="00133CFC">
        <w:rPr>
          <w:sz w:val="22"/>
          <w:szCs w:val="22"/>
        </w:rPr>
        <w:t>опровергают пояснений Ющенко П.В.,</w:t>
      </w:r>
      <w:r w:rsidRPr="001E549B">
        <w:rPr>
          <w:sz w:val="22"/>
          <w:szCs w:val="22"/>
        </w:rPr>
        <w:t xml:space="preserve"> указавшего о</w:t>
      </w:r>
      <w:r w:rsidRPr="001E549B" w:rsidR="00133CFC">
        <w:rPr>
          <w:sz w:val="22"/>
          <w:szCs w:val="22"/>
        </w:rPr>
        <w:t xml:space="preserve"> демонтаже световых приборов, похожих на дневные ходовые огни, в ходе проведения технического осмотра</w:t>
      </w:r>
      <w:r w:rsidRPr="001E549B">
        <w:rPr>
          <w:sz w:val="22"/>
          <w:szCs w:val="22"/>
        </w:rPr>
        <w:t>, поскольку могли быть установлены владельцем транспортного средства и после его проведения</w:t>
      </w:r>
      <w:r w:rsidRPr="001E549B" w:rsidR="00133CFC">
        <w:rPr>
          <w:sz w:val="22"/>
          <w:szCs w:val="22"/>
        </w:rPr>
        <w:t>.</w:t>
      </w:r>
      <w:r w:rsidRPr="001E549B">
        <w:rPr>
          <w:sz w:val="22"/>
          <w:szCs w:val="22"/>
        </w:rPr>
        <w:t xml:space="preserve"> </w:t>
      </w:r>
    </w:p>
    <w:p w:rsidR="0038056E" w:rsidRPr="001E549B" w:rsidP="0038056E">
      <w:pPr>
        <w:autoSpaceDE w:val="0"/>
        <w:autoSpaceDN w:val="0"/>
        <w:adjustRightInd w:val="0"/>
        <w:ind w:firstLine="540"/>
        <w:jc w:val="both"/>
        <w:rPr>
          <w:sz w:val="22"/>
          <w:szCs w:val="22"/>
        </w:rPr>
      </w:pPr>
      <w:r w:rsidRPr="001E549B">
        <w:rPr>
          <w:sz w:val="22"/>
          <w:szCs w:val="22"/>
        </w:rPr>
        <w:t xml:space="preserve">Из содержания </w:t>
      </w:r>
      <w:hyperlink r:id="rId17" w:history="1">
        <w:r w:rsidRPr="001E549B">
          <w:rPr>
            <w:sz w:val="22"/>
            <w:szCs w:val="22"/>
          </w:rPr>
          <w:t>частей 1</w:t>
        </w:r>
      </w:hyperlink>
      <w:r w:rsidRPr="001E549B">
        <w:rPr>
          <w:sz w:val="22"/>
          <w:szCs w:val="22"/>
        </w:rPr>
        <w:t xml:space="preserve"> и </w:t>
      </w:r>
      <w:hyperlink r:id="rId18" w:history="1">
        <w:r w:rsidRPr="001E549B">
          <w:rPr>
            <w:sz w:val="22"/>
            <w:szCs w:val="22"/>
          </w:rPr>
          <w:t>4 статьи 1.5</w:t>
        </w:r>
      </w:hyperlink>
      <w:r w:rsidRPr="001E549B">
        <w:rPr>
          <w:sz w:val="22"/>
          <w:szCs w:val="22"/>
        </w:rPr>
        <w:t xml:space="preserve"> Кодекса Российской Федерации об административных правонарушениях следует, что лицо подлежит административной ответственности только за те административные правонарушения, в отношении которых установлена его вина, а неустранимые сомнения в виновности лица, привлекаемого к административной ответственности, толкуются в пользу этого лица.</w:t>
      </w:r>
    </w:p>
    <w:p w:rsidR="0038056E" w:rsidRPr="001E549B" w:rsidP="0038056E">
      <w:pPr>
        <w:autoSpaceDE w:val="0"/>
        <w:autoSpaceDN w:val="0"/>
        <w:adjustRightInd w:val="0"/>
        <w:ind w:firstLine="540"/>
        <w:jc w:val="both"/>
        <w:rPr>
          <w:rFonts w:eastAsia="Calibri"/>
          <w:sz w:val="22"/>
          <w:szCs w:val="22"/>
          <w:lang w:eastAsia="en-US"/>
        </w:rPr>
      </w:pPr>
      <w:r w:rsidRPr="001E549B">
        <w:rPr>
          <w:rFonts w:eastAsia="Calibri"/>
          <w:sz w:val="22"/>
          <w:szCs w:val="22"/>
          <w:lang w:eastAsia="en-US"/>
        </w:rPr>
        <w:t xml:space="preserve">Указанные положения законодательства получили развитие в пункте 13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согласно которому при рассмотрении дел об административных </w:t>
      </w:r>
      <w:r w:rsidRPr="001E549B">
        <w:rPr>
          <w:rFonts w:eastAsia="Calibri"/>
          <w:sz w:val="22"/>
          <w:szCs w:val="22"/>
          <w:lang w:eastAsia="en-US"/>
        </w:rPr>
        <w:t>правонарушениях, а также по жалобам на постановления или решения по делам об административных правонарушениях судья должен исходить из</w:t>
      </w:r>
      <w:r w:rsidRPr="001E549B">
        <w:rPr>
          <w:rFonts w:eastAsia="Calibri"/>
          <w:sz w:val="22"/>
          <w:szCs w:val="22"/>
          <w:lang w:eastAsia="en-US"/>
        </w:rPr>
        <w:t xml:space="preserve"> закрепленного в статье 1.5 Кодекса Российской Федерации об административных правонарушениях принципа административной ответственности - презумпции невиновности лица, в отношении которого осуществляется производство по делу. </w:t>
      </w:r>
    </w:p>
    <w:p w:rsidR="0038056E" w:rsidRPr="001E549B" w:rsidP="0038056E">
      <w:pPr>
        <w:autoSpaceDE w:val="0"/>
        <w:autoSpaceDN w:val="0"/>
        <w:adjustRightInd w:val="0"/>
        <w:ind w:firstLine="540"/>
        <w:jc w:val="both"/>
        <w:rPr>
          <w:rFonts w:eastAsia="Calibri"/>
          <w:sz w:val="22"/>
          <w:szCs w:val="22"/>
          <w:lang w:eastAsia="en-US"/>
        </w:rPr>
      </w:pPr>
      <w:r w:rsidRPr="001E549B">
        <w:rPr>
          <w:rFonts w:eastAsia="Calibri"/>
          <w:sz w:val="22"/>
          <w:szCs w:val="22"/>
          <w:lang w:eastAsia="en-US"/>
        </w:rPr>
        <w:t xml:space="preserve">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w:t>
      </w:r>
    </w:p>
    <w:p w:rsidR="0038056E" w:rsidRPr="001E549B" w:rsidP="0038056E">
      <w:pPr>
        <w:ind w:firstLine="540"/>
        <w:jc w:val="both"/>
        <w:rPr>
          <w:rFonts w:eastAsia="Calibri"/>
          <w:sz w:val="22"/>
          <w:szCs w:val="22"/>
          <w:lang w:eastAsia="en-US"/>
        </w:rPr>
      </w:pPr>
      <w:r w:rsidRPr="001E549B">
        <w:rPr>
          <w:rFonts w:eastAsia="Calibri"/>
          <w:sz w:val="22"/>
          <w:szCs w:val="22"/>
          <w:lang w:eastAsia="en-US"/>
        </w:rPr>
        <w:t>Учитывая изложенное, мировой судья приходит к выводу, что элементов, образующих состав административного правонарушения, предусмотренного</w:t>
      </w:r>
      <w:r w:rsidRPr="001E549B" w:rsidR="0051254C">
        <w:rPr>
          <w:rFonts w:eastAsia="Calibri"/>
          <w:sz w:val="22"/>
          <w:szCs w:val="22"/>
          <w:lang w:eastAsia="en-US"/>
        </w:rPr>
        <w:t xml:space="preserve"> ч.3</w:t>
      </w:r>
      <w:r w:rsidRPr="001E549B">
        <w:rPr>
          <w:rFonts w:eastAsia="Calibri"/>
          <w:sz w:val="22"/>
          <w:szCs w:val="22"/>
          <w:lang w:eastAsia="en-US"/>
        </w:rPr>
        <w:t xml:space="preserve"> ст. 1</w:t>
      </w:r>
      <w:r w:rsidRPr="001E549B" w:rsidR="0051254C">
        <w:rPr>
          <w:rFonts w:eastAsia="Calibri"/>
          <w:sz w:val="22"/>
          <w:szCs w:val="22"/>
          <w:lang w:eastAsia="en-US"/>
        </w:rPr>
        <w:t>4.4.1</w:t>
      </w:r>
      <w:r w:rsidRPr="001E549B">
        <w:rPr>
          <w:rFonts w:eastAsia="Calibri"/>
          <w:sz w:val="22"/>
          <w:szCs w:val="22"/>
          <w:lang w:eastAsia="en-US"/>
        </w:rPr>
        <w:t xml:space="preserve"> КоАП РФ, в действиях </w:t>
      </w:r>
      <w:r w:rsidRPr="001E549B" w:rsidR="0051254C">
        <w:rPr>
          <w:rFonts w:eastAsia="Calibri"/>
          <w:sz w:val="22"/>
          <w:szCs w:val="22"/>
          <w:lang w:eastAsia="en-US"/>
        </w:rPr>
        <w:t>технического эксперт</w:t>
      </w:r>
      <w:r w:rsidRPr="001E549B" w:rsidR="0051254C">
        <w:rPr>
          <w:rFonts w:eastAsia="Calibri"/>
          <w:sz w:val="22"/>
          <w:szCs w:val="22"/>
          <w:lang w:eastAsia="en-US"/>
        </w:rPr>
        <w:t>а</w:t>
      </w:r>
      <w:r w:rsidRPr="001E549B" w:rsidR="00791384">
        <w:rPr>
          <w:rFonts w:eastAsia="Calibri"/>
          <w:sz w:val="22"/>
          <w:szCs w:val="22"/>
          <w:lang w:eastAsia="en-US"/>
        </w:rPr>
        <w:t xml:space="preserve"> ООО</w:t>
      </w:r>
      <w:r w:rsidRPr="001E549B" w:rsidR="00791384">
        <w:rPr>
          <w:rFonts w:eastAsia="Calibri"/>
          <w:sz w:val="22"/>
          <w:szCs w:val="22"/>
          <w:lang w:eastAsia="en-US"/>
        </w:rPr>
        <w:t xml:space="preserve"> «ЮВМ</w:t>
      </w:r>
      <w:r w:rsidRPr="001E549B" w:rsidR="00E137C2">
        <w:rPr>
          <w:rFonts w:eastAsia="Calibri"/>
          <w:sz w:val="22"/>
          <w:szCs w:val="22"/>
          <w:lang w:eastAsia="en-US"/>
        </w:rPr>
        <w:t>-</w:t>
      </w:r>
      <w:r w:rsidRPr="001E549B" w:rsidR="00791384">
        <w:rPr>
          <w:rFonts w:eastAsia="Calibri"/>
          <w:sz w:val="22"/>
          <w:szCs w:val="22"/>
          <w:lang w:eastAsia="en-US"/>
        </w:rPr>
        <w:t>Автосервис»</w:t>
      </w:r>
      <w:r w:rsidRPr="001E549B" w:rsidR="0051254C">
        <w:rPr>
          <w:rFonts w:eastAsia="Calibri"/>
          <w:sz w:val="22"/>
          <w:szCs w:val="22"/>
          <w:lang w:eastAsia="en-US"/>
        </w:rPr>
        <w:t xml:space="preserve"> </w:t>
      </w:r>
      <w:r w:rsidRPr="001E549B" w:rsidR="003229D6">
        <w:rPr>
          <w:rFonts w:eastAsia="Calibri"/>
          <w:sz w:val="22"/>
          <w:szCs w:val="22"/>
          <w:lang w:eastAsia="en-US"/>
        </w:rPr>
        <w:t>Ющенко П.В.</w:t>
      </w:r>
      <w:r w:rsidRPr="001E549B" w:rsidR="0051254C">
        <w:rPr>
          <w:rFonts w:eastAsia="Calibri"/>
          <w:sz w:val="22"/>
          <w:szCs w:val="22"/>
          <w:lang w:eastAsia="en-US"/>
        </w:rPr>
        <w:t xml:space="preserve"> </w:t>
      </w:r>
      <w:r w:rsidRPr="001E549B">
        <w:rPr>
          <w:rFonts w:eastAsia="Calibri"/>
          <w:sz w:val="22"/>
          <w:szCs w:val="22"/>
          <w:lang w:eastAsia="en-US"/>
        </w:rPr>
        <w:t>не усматривается.</w:t>
      </w:r>
    </w:p>
    <w:p w:rsidR="0038056E" w:rsidRPr="001E549B" w:rsidP="0038056E">
      <w:pPr>
        <w:ind w:firstLine="540"/>
        <w:jc w:val="both"/>
        <w:rPr>
          <w:sz w:val="22"/>
          <w:szCs w:val="22"/>
          <w:shd w:val="clear" w:color="auto" w:fill="FFFFFF"/>
        </w:rPr>
      </w:pPr>
      <w:r w:rsidRPr="001E549B">
        <w:rPr>
          <w:sz w:val="22"/>
          <w:szCs w:val="22"/>
          <w:shd w:val="clear" w:color="auto" w:fill="FFFFFF"/>
        </w:rPr>
        <w:t>Согласно п.2 ч.1 ст. </w:t>
      </w:r>
      <w:r w:rsidRPr="001E549B">
        <w:rPr>
          <w:sz w:val="22"/>
          <w:szCs w:val="22"/>
          <w:bdr w:val="none" w:sz="0" w:space="0" w:color="auto" w:frame="1"/>
        </w:rPr>
        <w:t>24.5 КоАП</w:t>
      </w:r>
      <w:r w:rsidRPr="001E549B">
        <w:rPr>
          <w:sz w:val="22"/>
          <w:szCs w:val="22"/>
          <w:shd w:val="clear" w:color="auto" w:fill="FFFFFF"/>
        </w:rPr>
        <w:t>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38056E" w:rsidRPr="001E549B" w:rsidP="0038056E">
      <w:pPr>
        <w:ind w:firstLine="540"/>
        <w:jc w:val="both"/>
        <w:rPr>
          <w:rFonts w:eastAsia="Calibri"/>
          <w:sz w:val="22"/>
          <w:szCs w:val="22"/>
          <w:lang w:eastAsia="en-US"/>
        </w:rPr>
      </w:pPr>
      <w:r w:rsidRPr="001E549B">
        <w:rPr>
          <w:sz w:val="22"/>
          <w:szCs w:val="22"/>
        </w:rPr>
        <w:t>При таких обстоятельствах</w:t>
      </w:r>
      <w:r w:rsidRPr="001E549B">
        <w:rPr>
          <w:sz w:val="22"/>
          <w:szCs w:val="22"/>
        </w:rPr>
        <w:t xml:space="preserve"> производство по делу об административном правонарушении в отношении </w:t>
      </w:r>
      <w:r w:rsidRPr="001E549B">
        <w:rPr>
          <w:sz w:val="22"/>
          <w:szCs w:val="22"/>
        </w:rPr>
        <w:t>технического экс</w:t>
      </w:r>
      <w:r w:rsidRPr="001E549B" w:rsidR="00791384">
        <w:rPr>
          <w:sz w:val="22"/>
          <w:szCs w:val="22"/>
        </w:rPr>
        <w:t>перт</w:t>
      </w:r>
      <w:r w:rsidRPr="001E549B" w:rsidR="00791384">
        <w:rPr>
          <w:sz w:val="22"/>
          <w:szCs w:val="22"/>
        </w:rPr>
        <w:t>а ООО</w:t>
      </w:r>
      <w:r w:rsidRPr="001E549B" w:rsidR="00791384">
        <w:rPr>
          <w:sz w:val="22"/>
          <w:szCs w:val="22"/>
        </w:rPr>
        <w:t xml:space="preserve"> </w:t>
      </w:r>
      <w:r w:rsidRPr="001E549B">
        <w:rPr>
          <w:sz w:val="22"/>
          <w:szCs w:val="22"/>
        </w:rPr>
        <w:t>«ЮВМ</w:t>
      </w:r>
      <w:r w:rsidRPr="001E549B" w:rsidR="00E137C2">
        <w:rPr>
          <w:sz w:val="22"/>
          <w:szCs w:val="22"/>
        </w:rPr>
        <w:t>-</w:t>
      </w:r>
      <w:r w:rsidRPr="001E549B">
        <w:rPr>
          <w:sz w:val="22"/>
          <w:szCs w:val="22"/>
        </w:rPr>
        <w:t xml:space="preserve">Автосервис» </w:t>
      </w:r>
      <w:r w:rsidRPr="001E549B" w:rsidR="003229D6">
        <w:rPr>
          <w:sz w:val="22"/>
          <w:szCs w:val="22"/>
        </w:rPr>
        <w:t>Ющенко П.В.</w:t>
      </w:r>
      <w:r w:rsidRPr="001E549B">
        <w:rPr>
          <w:sz w:val="22"/>
          <w:szCs w:val="22"/>
        </w:rPr>
        <w:t xml:space="preserve"> по ч. 3</w:t>
      </w:r>
      <w:r w:rsidRPr="001E549B">
        <w:rPr>
          <w:sz w:val="22"/>
          <w:szCs w:val="22"/>
        </w:rPr>
        <w:t xml:space="preserve"> ст.</w:t>
      </w:r>
      <w:r w:rsidRPr="001E549B">
        <w:rPr>
          <w:sz w:val="22"/>
          <w:szCs w:val="22"/>
        </w:rPr>
        <w:t>14.4.1</w:t>
      </w:r>
      <w:r w:rsidRPr="001E549B">
        <w:rPr>
          <w:sz w:val="22"/>
          <w:szCs w:val="22"/>
        </w:rPr>
        <w:t xml:space="preserve"> КоАП РФ на основании п. 2 ч. 1 ст. 24.5 КоАП РФ подлежит прекращению в связи с отсутствием состава административного правонарушения.</w:t>
      </w:r>
    </w:p>
    <w:p w:rsidR="0038056E" w:rsidRPr="001E549B" w:rsidP="0038056E">
      <w:pPr>
        <w:ind w:firstLine="540"/>
        <w:jc w:val="both"/>
        <w:rPr>
          <w:rFonts w:eastAsia="Calibri"/>
          <w:sz w:val="22"/>
          <w:szCs w:val="22"/>
          <w:lang w:eastAsia="en-US"/>
        </w:rPr>
      </w:pPr>
      <w:r w:rsidRPr="001E549B">
        <w:rPr>
          <w:rFonts w:eastAsia="Calibri"/>
          <w:sz w:val="22"/>
          <w:szCs w:val="22"/>
          <w:lang w:eastAsia="en-US"/>
        </w:rPr>
        <w:t>Р</w:t>
      </w:r>
      <w:r w:rsidRPr="001E549B">
        <w:rPr>
          <w:rFonts w:eastAsia="Calibri"/>
          <w:sz w:val="22"/>
          <w:szCs w:val="22"/>
          <w:lang w:eastAsia="en-US"/>
        </w:rPr>
        <w:t>уководствуясь ст.</w:t>
      </w:r>
      <w:r w:rsidRPr="001E549B">
        <w:rPr>
          <w:rFonts w:eastAsia="Calibri"/>
          <w:sz w:val="22"/>
          <w:szCs w:val="22"/>
          <w:lang w:eastAsia="en-US"/>
        </w:rPr>
        <w:t xml:space="preserve">ст.24.5, 29.10, </w:t>
      </w:r>
      <w:r w:rsidRPr="001E549B">
        <w:rPr>
          <w:rFonts w:eastAsia="Calibri"/>
          <w:sz w:val="22"/>
          <w:szCs w:val="22"/>
          <w:lang w:eastAsia="en-US"/>
        </w:rPr>
        <w:t>29.11 Ко</w:t>
      </w:r>
      <w:r w:rsidRPr="001E549B">
        <w:rPr>
          <w:rFonts w:eastAsia="Calibri"/>
          <w:sz w:val="22"/>
          <w:szCs w:val="22"/>
          <w:lang w:eastAsia="en-US"/>
        </w:rPr>
        <w:t>декса</w:t>
      </w:r>
      <w:r w:rsidRPr="001E549B">
        <w:rPr>
          <w:rFonts w:eastAsia="Calibri"/>
          <w:sz w:val="22"/>
          <w:szCs w:val="22"/>
          <w:lang w:eastAsia="en-US"/>
        </w:rPr>
        <w:t xml:space="preserve"> Российской Федерации</w:t>
      </w:r>
      <w:r w:rsidRPr="001E549B">
        <w:rPr>
          <w:rFonts w:eastAsia="Calibri"/>
          <w:sz w:val="22"/>
          <w:szCs w:val="22"/>
          <w:lang w:eastAsia="en-US"/>
        </w:rPr>
        <w:t xml:space="preserve"> об административных правонарушениях</w:t>
      </w:r>
      <w:r w:rsidRPr="001E549B">
        <w:rPr>
          <w:rFonts w:eastAsia="Calibri"/>
          <w:sz w:val="22"/>
          <w:szCs w:val="22"/>
          <w:lang w:eastAsia="en-US"/>
        </w:rPr>
        <w:t>, мировой судья</w:t>
      </w:r>
    </w:p>
    <w:p w:rsidR="0038056E" w:rsidRPr="001E549B" w:rsidP="0038056E">
      <w:pPr>
        <w:ind w:firstLine="540"/>
        <w:jc w:val="center"/>
        <w:rPr>
          <w:rFonts w:eastAsia="Calibri"/>
          <w:sz w:val="22"/>
          <w:szCs w:val="22"/>
          <w:lang w:eastAsia="en-US"/>
        </w:rPr>
      </w:pPr>
      <w:r w:rsidRPr="001E549B">
        <w:rPr>
          <w:rFonts w:eastAsia="Calibri"/>
          <w:sz w:val="22"/>
          <w:szCs w:val="22"/>
          <w:lang w:eastAsia="en-US"/>
        </w:rPr>
        <w:t>ПОСТАНОВИЛ:</w:t>
      </w:r>
    </w:p>
    <w:p w:rsidR="0038056E" w:rsidRPr="001E549B" w:rsidP="0038056E">
      <w:pPr>
        <w:autoSpaceDE w:val="0"/>
        <w:autoSpaceDN w:val="0"/>
        <w:adjustRightInd w:val="0"/>
        <w:ind w:firstLine="540"/>
        <w:jc w:val="both"/>
        <w:rPr>
          <w:rFonts w:eastAsia="Calibri"/>
          <w:sz w:val="22"/>
          <w:szCs w:val="22"/>
          <w:lang w:eastAsia="en-US"/>
        </w:rPr>
      </w:pPr>
      <w:r w:rsidRPr="001E549B">
        <w:rPr>
          <w:rFonts w:eastAsia="Calibri"/>
          <w:sz w:val="22"/>
          <w:szCs w:val="22"/>
          <w:lang w:eastAsia="en-US"/>
        </w:rPr>
        <w:t xml:space="preserve">Производство по делу об административном правонарушении в отношении </w:t>
      </w:r>
      <w:r w:rsidRPr="001E549B" w:rsidR="00A65F0E">
        <w:rPr>
          <w:sz w:val="22"/>
          <w:szCs w:val="22"/>
        </w:rPr>
        <w:t>технического эксперта Общества с ограниченной ответственностью «ЮВМ</w:t>
      </w:r>
      <w:r w:rsidRPr="001E549B" w:rsidR="00E137C2">
        <w:rPr>
          <w:sz w:val="22"/>
          <w:szCs w:val="22"/>
        </w:rPr>
        <w:t>-</w:t>
      </w:r>
      <w:r w:rsidRPr="001E549B" w:rsidR="00A65F0E">
        <w:rPr>
          <w:sz w:val="22"/>
          <w:szCs w:val="22"/>
        </w:rPr>
        <w:t xml:space="preserve">Автосервис» </w:t>
      </w:r>
      <w:r w:rsidRPr="001E549B" w:rsidR="003229D6">
        <w:rPr>
          <w:sz w:val="22"/>
          <w:szCs w:val="22"/>
        </w:rPr>
        <w:t>Ющенко Павла Владимировича</w:t>
      </w:r>
      <w:r w:rsidRPr="001E549B" w:rsidR="00A65F0E">
        <w:rPr>
          <w:rFonts w:eastAsia="Calibri"/>
          <w:sz w:val="22"/>
          <w:szCs w:val="22"/>
          <w:lang w:eastAsia="en-US"/>
        </w:rPr>
        <w:t xml:space="preserve"> по ч.3</w:t>
      </w:r>
      <w:r w:rsidRPr="001E549B">
        <w:rPr>
          <w:rFonts w:eastAsia="Calibri"/>
          <w:sz w:val="22"/>
          <w:szCs w:val="22"/>
          <w:lang w:eastAsia="en-US"/>
        </w:rPr>
        <w:t xml:space="preserve"> ст.</w:t>
      </w:r>
      <w:r w:rsidRPr="001E549B" w:rsidR="00A65F0E">
        <w:rPr>
          <w:rFonts w:eastAsia="Calibri"/>
          <w:sz w:val="22"/>
          <w:szCs w:val="22"/>
          <w:lang w:eastAsia="en-US"/>
        </w:rPr>
        <w:t>14.4.1</w:t>
      </w:r>
      <w:r w:rsidRPr="001E549B">
        <w:rPr>
          <w:rFonts w:eastAsia="Calibri"/>
          <w:sz w:val="22"/>
          <w:szCs w:val="22"/>
          <w:lang w:eastAsia="en-US"/>
        </w:rPr>
        <w:t xml:space="preserve"> Кодекса Российской Федерации об административных правонарушения</w:t>
      </w:r>
      <w:r w:rsidRPr="001E549B" w:rsidR="00FB7049">
        <w:rPr>
          <w:rFonts w:eastAsia="Calibri"/>
          <w:sz w:val="22"/>
          <w:szCs w:val="22"/>
          <w:lang w:eastAsia="en-US"/>
        </w:rPr>
        <w:t>х</w:t>
      </w:r>
      <w:r w:rsidRPr="001E549B">
        <w:rPr>
          <w:rFonts w:eastAsia="Calibri"/>
          <w:sz w:val="22"/>
          <w:szCs w:val="22"/>
          <w:lang w:eastAsia="en-US"/>
        </w:rPr>
        <w:t xml:space="preserve"> - прекратить, в связи с отсутствием состава административного правонарушения.</w:t>
      </w:r>
    </w:p>
    <w:p w:rsidR="0038056E" w:rsidRPr="001E549B" w:rsidP="0038056E">
      <w:pPr>
        <w:autoSpaceDE w:val="0"/>
        <w:autoSpaceDN w:val="0"/>
        <w:adjustRightInd w:val="0"/>
        <w:ind w:firstLine="540"/>
        <w:jc w:val="both"/>
        <w:rPr>
          <w:rFonts w:eastAsia="Calibri"/>
          <w:sz w:val="22"/>
          <w:szCs w:val="22"/>
          <w:lang w:eastAsia="en-US"/>
        </w:rPr>
      </w:pPr>
      <w:r w:rsidRPr="001E549B">
        <w:rPr>
          <w:rFonts w:eastAsia="Calibri"/>
          <w:sz w:val="22"/>
          <w:szCs w:val="22"/>
          <w:lang w:eastAsia="en-US"/>
        </w:rPr>
        <w:t>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w:t>
      </w:r>
    </w:p>
    <w:p w:rsidR="0038056E" w:rsidRPr="001E549B" w:rsidP="0038056E">
      <w:pPr>
        <w:tabs>
          <w:tab w:val="left" w:pos="1545"/>
        </w:tabs>
        <w:ind w:right="-650" w:firstLine="540"/>
        <w:jc w:val="both"/>
        <w:rPr>
          <w:rFonts w:eastAsia="Calibri"/>
          <w:sz w:val="22"/>
          <w:szCs w:val="22"/>
          <w:lang w:eastAsia="en-US"/>
        </w:rPr>
      </w:pPr>
      <w:r w:rsidRPr="001E549B">
        <w:rPr>
          <w:rFonts w:eastAsia="Calibri"/>
          <w:sz w:val="22"/>
          <w:szCs w:val="22"/>
          <w:lang w:eastAsia="en-US"/>
        </w:rPr>
        <w:tab/>
      </w:r>
    </w:p>
    <w:p w:rsidR="0038056E" w:rsidRPr="001E549B" w:rsidP="0038056E">
      <w:pPr>
        <w:ind w:firstLine="540"/>
        <w:jc w:val="center"/>
        <w:rPr>
          <w:rFonts w:eastAsia="Calibri"/>
          <w:sz w:val="22"/>
          <w:szCs w:val="22"/>
          <w:lang w:eastAsia="en-US"/>
        </w:rPr>
      </w:pPr>
      <w:r w:rsidRPr="001E549B">
        <w:rPr>
          <w:rFonts w:eastAsia="Calibri"/>
          <w:sz w:val="22"/>
          <w:szCs w:val="22"/>
          <w:lang w:eastAsia="en-US"/>
        </w:rPr>
        <w:t xml:space="preserve">Мировой судья  </w:t>
      </w:r>
      <w:r w:rsidRPr="001E549B">
        <w:rPr>
          <w:rFonts w:eastAsia="Calibri"/>
          <w:sz w:val="22"/>
          <w:szCs w:val="22"/>
          <w:lang w:eastAsia="en-US"/>
        </w:rPr>
        <w:tab/>
        <w:t xml:space="preserve">                 </w:t>
      </w:r>
      <w:r w:rsidRPr="001E549B" w:rsidR="000E41E2">
        <w:rPr>
          <w:rFonts w:eastAsia="Calibri"/>
          <w:sz w:val="22"/>
          <w:szCs w:val="22"/>
          <w:lang w:eastAsia="en-US"/>
        </w:rPr>
        <w:t xml:space="preserve">  </w:t>
      </w:r>
      <w:r w:rsidRPr="001E549B" w:rsidR="00191706">
        <w:rPr>
          <w:rFonts w:eastAsia="Calibri"/>
          <w:sz w:val="22"/>
          <w:szCs w:val="22"/>
          <w:lang w:eastAsia="en-US"/>
        </w:rPr>
        <w:t xml:space="preserve">  </w:t>
      </w:r>
      <w:r w:rsidRPr="001E549B" w:rsidR="00133CFC">
        <w:rPr>
          <w:rFonts w:eastAsia="Calibri"/>
          <w:sz w:val="22"/>
          <w:szCs w:val="22"/>
          <w:lang w:eastAsia="en-US"/>
        </w:rPr>
        <w:t xml:space="preserve"> </w:t>
      </w:r>
      <w:r w:rsidRPr="001E549B" w:rsidR="00102872">
        <w:rPr>
          <w:rFonts w:eastAsia="Calibri"/>
          <w:sz w:val="22"/>
          <w:szCs w:val="22"/>
          <w:lang w:eastAsia="en-US"/>
        </w:rPr>
        <w:t xml:space="preserve">        </w:t>
      </w:r>
      <w:r w:rsidRPr="001E549B" w:rsidR="002A180C">
        <w:rPr>
          <w:rFonts w:eastAsia="Calibri"/>
          <w:sz w:val="22"/>
          <w:szCs w:val="22"/>
          <w:lang w:eastAsia="en-US"/>
        </w:rPr>
        <w:t xml:space="preserve">      </w:t>
      </w:r>
      <w:r w:rsidRPr="001E549B">
        <w:rPr>
          <w:rFonts w:eastAsia="Calibri"/>
          <w:sz w:val="22"/>
          <w:szCs w:val="22"/>
          <w:lang w:eastAsia="en-US"/>
        </w:rPr>
        <w:tab/>
      </w:r>
      <w:r w:rsidRPr="001E549B">
        <w:rPr>
          <w:rFonts w:eastAsia="Calibri"/>
          <w:sz w:val="22"/>
          <w:szCs w:val="22"/>
          <w:lang w:eastAsia="en-US"/>
        </w:rPr>
        <w:tab/>
        <w:t xml:space="preserve">  </w:t>
      </w:r>
      <w:r w:rsidRPr="001E549B">
        <w:rPr>
          <w:rFonts w:eastAsia="Calibri"/>
          <w:sz w:val="22"/>
          <w:szCs w:val="22"/>
          <w:lang w:eastAsia="en-US"/>
        </w:rPr>
        <w:tab/>
      </w:r>
      <w:r w:rsidRPr="001E549B">
        <w:rPr>
          <w:rFonts w:eastAsia="Calibri"/>
          <w:sz w:val="22"/>
          <w:szCs w:val="22"/>
          <w:lang w:eastAsia="en-US"/>
        </w:rPr>
        <w:t>Е.А.Фролова</w:t>
      </w:r>
    </w:p>
    <w:sectPr w:rsidSect="00102872">
      <w:pgSz w:w="11906" w:h="16838"/>
      <w:pgMar w:top="964" w:right="851"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049ED"/>
    <w:rsid w:val="00005536"/>
    <w:rsid w:val="000064D0"/>
    <w:rsid w:val="00010579"/>
    <w:rsid w:val="0001598F"/>
    <w:rsid w:val="00026582"/>
    <w:rsid w:val="000348E0"/>
    <w:rsid w:val="00041F96"/>
    <w:rsid w:val="00046E52"/>
    <w:rsid w:val="00051252"/>
    <w:rsid w:val="00052289"/>
    <w:rsid w:val="000542FE"/>
    <w:rsid w:val="00060395"/>
    <w:rsid w:val="0008197C"/>
    <w:rsid w:val="0009184C"/>
    <w:rsid w:val="00093B25"/>
    <w:rsid w:val="00093C44"/>
    <w:rsid w:val="000A2EFA"/>
    <w:rsid w:val="000B2272"/>
    <w:rsid w:val="000B5CA8"/>
    <w:rsid w:val="000B5D65"/>
    <w:rsid w:val="000E41E2"/>
    <w:rsid w:val="000E504F"/>
    <w:rsid w:val="00102872"/>
    <w:rsid w:val="00106135"/>
    <w:rsid w:val="001220E4"/>
    <w:rsid w:val="001272A8"/>
    <w:rsid w:val="001326F6"/>
    <w:rsid w:val="00133CFC"/>
    <w:rsid w:val="00136A77"/>
    <w:rsid w:val="00142123"/>
    <w:rsid w:val="00144E64"/>
    <w:rsid w:val="001630D1"/>
    <w:rsid w:val="00164798"/>
    <w:rsid w:val="00184487"/>
    <w:rsid w:val="00191706"/>
    <w:rsid w:val="001A2C1E"/>
    <w:rsid w:val="001B7069"/>
    <w:rsid w:val="001C2DAE"/>
    <w:rsid w:val="001D1C78"/>
    <w:rsid w:val="001D2F17"/>
    <w:rsid w:val="001E549B"/>
    <w:rsid w:val="00204106"/>
    <w:rsid w:val="00205D8E"/>
    <w:rsid w:val="00210178"/>
    <w:rsid w:val="00214CE0"/>
    <w:rsid w:val="002437BD"/>
    <w:rsid w:val="00246BB5"/>
    <w:rsid w:val="00273585"/>
    <w:rsid w:val="0028405C"/>
    <w:rsid w:val="002A08EA"/>
    <w:rsid w:val="002A180C"/>
    <w:rsid w:val="002A6184"/>
    <w:rsid w:val="002B11A9"/>
    <w:rsid w:val="002B6262"/>
    <w:rsid w:val="002D5213"/>
    <w:rsid w:val="002E2646"/>
    <w:rsid w:val="002E3DA3"/>
    <w:rsid w:val="002F75C7"/>
    <w:rsid w:val="0030589B"/>
    <w:rsid w:val="0030722F"/>
    <w:rsid w:val="00314806"/>
    <w:rsid w:val="00315ECF"/>
    <w:rsid w:val="00320799"/>
    <w:rsid w:val="003229D6"/>
    <w:rsid w:val="00324D04"/>
    <w:rsid w:val="00331FE6"/>
    <w:rsid w:val="00332506"/>
    <w:rsid w:val="00332B94"/>
    <w:rsid w:val="003453A1"/>
    <w:rsid w:val="003703F6"/>
    <w:rsid w:val="0038056E"/>
    <w:rsid w:val="00390B66"/>
    <w:rsid w:val="0039630C"/>
    <w:rsid w:val="003A7085"/>
    <w:rsid w:val="003C412D"/>
    <w:rsid w:val="003D34D4"/>
    <w:rsid w:val="003D5E1E"/>
    <w:rsid w:val="003E5592"/>
    <w:rsid w:val="00406601"/>
    <w:rsid w:val="00424F0A"/>
    <w:rsid w:val="00427CE1"/>
    <w:rsid w:val="004462D6"/>
    <w:rsid w:val="00462005"/>
    <w:rsid w:val="0046570A"/>
    <w:rsid w:val="004724F6"/>
    <w:rsid w:val="0049796F"/>
    <w:rsid w:val="004A227A"/>
    <w:rsid w:val="004A50F3"/>
    <w:rsid w:val="004C0510"/>
    <w:rsid w:val="004E7319"/>
    <w:rsid w:val="004F5873"/>
    <w:rsid w:val="0051254C"/>
    <w:rsid w:val="0051665B"/>
    <w:rsid w:val="00522416"/>
    <w:rsid w:val="00525A12"/>
    <w:rsid w:val="005419E0"/>
    <w:rsid w:val="00557E1F"/>
    <w:rsid w:val="0056314F"/>
    <w:rsid w:val="00571757"/>
    <w:rsid w:val="0059387A"/>
    <w:rsid w:val="005B39DD"/>
    <w:rsid w:val="005B5D53"/>
    <w:rsid w:val="005C6E73"/>
    <w:rsid w:val="005D4946"/>
    <w:rsid w:val="005E04E1"/>
    <w:rsid w:val="005F3569"/>
    <w:rsid w:val="00604E56"/>
    <w:rsid w:val="00622852"/>
    <w:rsid w:val="00623BDC"/>
    <w:rsid w:val="006310AC"/>
    <w:rsid w:val="00632AF2"/>
    <w:rsid w:val="00637278"/>
    <w:rsid w:val="00645CFD"/>
    <w:rsid w:val="00657C72"/>
    <w:rsid w:val="00671DB0"/>
    <w:rsid w:val="00680D16"/>
    <w:rsid w:val="00692ACE"/>
    <w:rsid w:val="00697AE7"/>
    <w:rsid w:val="006A1CC8"/>
    <w:rsid w:val="006A75D8"/>
    <w:rsid w:val="006B3E8D"/>
    <w:rsid w:val="006E24A0"/>
    <w:rsid w:val="006E5CA7"/>
    <w:rsid w:val="006E7B91"/>
    <w:rsid w:val="006F2C3B"/>
    <w:rsid w:val="00706FD5"/>
    <w:rsid w:val="00723395"/>
    <w:rsid w:val="007324A4"/>
    <w:rsid w:val="00741D1B"/>
    <w:rsid w:val="00791384"/>
    <w:rsid w:val="007B1C61"/>
    <w:rsid w:val="007B7751"/>
    <w:rsid w:val="007C4D63"/>
    <w:rsid w:val="007D5F53"/>
    <w:rsid w:val="007F34AC"/>
    <w:rsid w:val="0080006A"/>
    <w:rsid w:val="00804A3A"/>
    <w:rsid w:val="00804ED2"/>
    <w:rsid w:val="00827FEC"/>
    <w:rsid w:val="00840F5F"/>
    <w:rsid w:val="008422EA"/>
    <w:rsid w:val="00842D2C"/>
    <w:rsid w:val="00875C51"/>
    <w:rsid w:val="008803A3"/>
    <w:rsid w:val="00892FED"/>
    <w:rsid w:val="008A2FBB"/>
    <w:rsid w:val="008B3D04"/>
    <w:rsid w:val="008B70AF"/>
    <w:rsid w:val="008C2EB2"/>
    <w:rsid w:val="008C49FE"/>
    <w:rsid w:val="008C556C"/>
    <w:rsid w:val="008C7739"/>
    <w:rsid w:val="008E16C5"/>
    <w:rsid w:val="008F020B"/>
    <w:rsid w:val="008F3137"/>
    <w:rsid w:val="00904069"/>
    <w:rsid w:val="00914306"/>
    <w:rsid w:val="009252FE"/>
    <w:rsid w:val="00925A43"/>
    <w:rsid w:val="00925E27"/>
    <w:rsid w:val="009303C3"/>
    <w:rsid w:val="00963E67"/>
    <w:rsid w:val="00967A18"/>
    <w:rsid w:val="00973D73"/>
    <w:rsid w:val="00975219"/>
    <w:rsid w:val="00976B7E"/>
    <w:rsid w:val="0098111C"/>
    <w:rsid w:val="00995642"/>
    <w:rsid w:val="009A1E21"/>
    <w:rsid w:val="009A477B"/>
    <w:rsid w:val="009A6EE5"/>
    <w:rsid w:val="009B38B3"/>
    <w:rsid w:val="009B4908"/>
    <w:rsid w:val="009B5C0D"/>
    <w:rsid w:val="009C5333"/>
    <w:rsid w:val="009D03F8"/>
    <w:rsid w:val="009D26E2"/>
    <w:rsid w:val="009D2FC8"/>
    <w:rsid w:val="009E7B14"/>
    <w:rsid w:val="009F6132"/>
    <w:rsid w:val="00A3108B"/>
    <w:rsid w:val="00A3655E"/>
    <w:rsid w:val="00A50212"/>
    <w:rsid w:val="00A53289"/>
    <w:rsid w:val="00A65F0E"/>
    <w:rsid w:val="00A703E3"/>
    <w:rsid w:val="00A7194F"/>
    <w:rsid w:val="00A737F6"/>
    <w:rsid w:val="00A82EB6"/>
    <w:rsid w:val="00A94038"/>
    <w:rsid w:val="00A954A4"/>
    <w:rsid w:val="00A97DFF"/>
    <w:rsid w:val="00AA510C"/>
    <w:rsid w:val="00AB185E"/>
    <w:rsid w:val="00AB776E"/>
    <w:rsid w:val="00AB7786"/>
    <w:rsid w:val="00AE08E9"/>
    <w:rsid w:val="00AE34C9"/>
    <w:rsid w:val="00B07F12"/>
    <w:rsid w:val="00B22F5F"/>
    <w:rsid w:val="00B25ADB"/>
    <w:rsid w:val="00B27F73"/>
    <w:rsid w:val="00B31A04"/>
    <w:rsid w:val="00B61441"/>
    <w:rsid w:val="00B83FB0"/>
    <w:rsid w:val="00BB2D5A"/>
    <w:rsid w:val="00BC10FC"/>
    <w:rsid w:val="00BF22A8"/>
    <w:rsid w:val="00BF6CE5"/>
    <w:rsid w:val="00C14067"/>
    <w:rsid w:val="00C16AEF"/>
    <w:rsid w:val="00C31294"/>
    <w:rsid w:val="00C34C0E"/>
    <w:rsid w:val="00C37E74"/>
    <w:rsid w:val="00C40FF1"/>
    <w:rsid w:val="00C4224A"/>
    <w:rsid w:val="00C61645"/>
    <w:rsid w:val="00C66AEF"/>
    <w:rsid w:val="00C843BC"/>
    <w:rsid w:val="00CA0C2A"/>
    <w:rsid w:val="00CA5EB0"/>
    <w:rsid w:val="00CA60FF"/>
    <w:rsid w:val="00CE2E30"/>
    <w:rsid w:val="00CE6BAB"/>
    <w:rsid w:val="00CF5D8D"/>
    <w:rsid w:val="00D11A4B"/>
    <w:rsid w:val="00D13CC5"/>
    <w:rsid w:val="00D1494F"/>
    <w:rsid w:val="00D277E5"/>
    <w:rsid w:val="00D5223B"/>
    <w:rsid w:val="00D63D0A"/>
    <w:rsid w:val="00DA13D9"/>
    <w:rsid w:val="00DA4255"/>
    <w:rsid w:val="00DD7590"/>
    <w:rsid w:val="00DE00E2"/>
    <w:rsid w:val="00DE2535"/>
    <w:rsid w:val="00DE6980"/>
    <w:rsid w:val="00E014C6"/>
    <w:rsid w:val="00E137C2"/>
    <w:rsid w:val="00E41703"/>
    <w:rsid w:val="00E43824"/>
    <w:rsid w:val="00E61152"/>
    <w:rsid w:val="00E70CA6"/>
    <w:rsid w:val="00E81FEF"/>
    <w:rsid w:val="00E95518"/>
    <w:rsid w:val="00EA0996"/>
    <w:rsid w:val="00EB2A6C"/>
    <w:rsid w:val="00EE629E"/>
    <w:rsid w:val="00F15BE0"/>
    <w:rsid w:val="00F22E00"/>
    <w:rsid w:val="00F24610"/>
    <w:rsid w:val="00F25834"/>
    <w:rsid w:val="00F36038"/>
    <w:rsid w:val="00F46F81"/>
    <w:rsid w:val="00F66A8F"/>
    <w:rsid w:val="00F710CF"/>
    <w:rsid w:val="00F779D3"/>
    <w:rsid w:val="00FA5C76"/>
    <w:rsid w:val="00FB2B1C"/>
    <w:rsid w:val="00FB7049"/>
    <w:rsid w:val="00FB7056"/>
    <w:rsid w:val="00FC066C"/>
    <w:rsid w:val="00FC2AAD"/>
    <w:rsid w:val="00FE2A92"/>
    <w:rsid w:val="00FE7F09"/>
    <w:rsid w:val="00FF5E0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7B1C61"/>
    <w:rPr>
      <w:rFonts w:ascii="Arial" w:hAnsi="Arial" w:cs="Arial"/>
      <w:sz w:val="22"/>
      <w:szCs w:val="22"/>
    </w:rPr>
  </w:style>
  <w:style w:type="character" w:customStyle="1" w:styleId="2">
    <w:name w:val="Основной текст (2)_"/>
    <w:basedOn w:val="DefaultParagraphFont"/>
    <w:link w:val="20"/>
    <w:rsid w:val="00C4224A"/>
    <w:rPr>
      <w:shd w:val="clear" w:color="auto" w:fill="FFFFFF"/>
    </w:rPr>
  </w:style>
  <w:style w:type="character" w:customStyle="1" w:styleId="21pt">
    <w:name w:val="Основной текст (2) + Интервал 1 pt"/>
    <w:basedOn w:val="2"/>
    <w:rsid w:val="00C4224A"/>
    <w:rPr>
      <w:color w:val="000000"/>
      <w:spacing w:val="20"/>
      <w:w w:val="100"/>
      <w:position w:val="0"/>
      <w:shd w:val="clear" w:color="auto" w:fill="FFFFFF"/>
      <w:lang w:val="ru-RU" w:eastAsia="ru-RU" w:bidi="ru-RU"/>
    </w:rPr>
  </w:style>
  <w:style w:type="paragraph" w:customStyle="1" w:styleId="20">
    <w:name w:val="Основной текст (2)"/>
    <w:basedOn w:val="Normal"/>
    <w:link w:val="2"/>
    <w:rsid w:val="00C4224A"/>
    <w:pPr>
      <w:widowControl w:val="0"/>
      <w:shd w:val="clear" w:color="auto" w:fill="FFFFFF"/>
      <w:spacing w:before="60" w:after="60" w:line="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9E7E49BE986A4479CA3084C207F936964582473C2CF127FBBACF4D6EA29D802A12B3226349415257A07C2A2640B0C1CFDB3DA1EB74136ABX0Y2K" TargetMode="External" /><Relationship Id="rId11" Type="http://schemas.openxmlformats.org/officeDocument/2006/relationships/hyperlink" Target="consultantplus://offline/ref=71B276407D9DFAA99347D6BA11EFA69A6C91BFE2D030195AAE2858C6F34EF67EF49CCFFB1E34A9C71D6978A73CDEA48D3572B19E1D5CCACDVAd7K" TargetMode="External" /><Relationship Id="rId12" Type="http://schemas.openxmlformats.org/officeDocument/2006/relationships/hyperlink" Target="consultantplus://offline/ref=ABB1E95C2FD48B6E3B17ABFE9C9478D00CEAA8CF3906BD4CE4C823815C6FE6B443371EF852DC15BDF71B44C4B4D395A25649ADF1F63927C4d0ECH" TargetMode="External" /><Relationship Id="rId13" Type="http://schemas.openxmlformats.org/officeDocument/2006/relationships/hyperlink" Target="consultantplus://offline/ref=1C752A99844DF7845629764624484453617AE4C23A269AA550F2C383ED4567908136A4D36A46421B1B61369FCBEEC87F29DFA30FFBDDA1ADO0MEH" TargetMode="External" /><Relationship Id="rId14" Type="http://schemas.openxmlformats.org/officeDocument/2006/relationships/hyperlink" Target="consultantplus://offline/ref=1C752A99844DF7845629764624484453617AE4C23A269AA550F2C383ED4567908136A4D36A44471E1F61369FCBEEC87F29DFA30FFBDDA1ADO0MEH" TargetMode="External" /><Relationship Id="rId15" Type="http://schemas.openxmlformats.org/officeDocument/2006/relationships/hyperlink" Target="consultantplus://offline/ref=1C752A99844DF7845629764624484453617AE4C23A269AA550F2C383ED4567908136A4D36A44411C1261369FCBEEC87F29DFA30FFBDDA1ADO0MEH" TargetMode="External" /><Relationship Id="rId16" Type="http://schemas.openxmlformats.org/officeDocument/2006/relationships/hyperlink" Target="consultantplus://offline/ref=45D1DE6C3054CA12E2C03A9D17BF7389D6694950F4EA15E42CA9EACBF97C731606B263896FEED4F8139E753EF66DD51487B916F05FB19100J9PFH" TargetMode="External" /><Relationship Id="rId17" Type="http://schemas.openxmlformats.org/officeDocument/2006/relationships/hyperlink" Target="consultantplus://offline/ref=6F3DC416072A059F1C142CE4A5B00BA7C411BC5D0E5F26CD30C08BCFEC1C1C48457B58DCB8D844CDP9lBG" TargetMode="External" /><Relationship Id="rId18" Type="http://schemas.openxmlformats.org/officeDocument/2006/relationships/hyperlink" Target="consultantplus://offline/ref=6F3DC416072A059F1C142CE4A5B00BA7C411BC5D0E5F26CD30C08BCFEC1C1C48457B58DCB8D844CCP9l2G"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BD2421060151B53693D9FF44DAE16931A52CC3C4A5C4AD3297F44D5656088BE2CA0B435748E6E8748E6955A34775BDB5321C156A378678860c1M" TargetMode="External" /><Relationship Id="rId6" Type="http://schemas.openxmlformats.org/officeDocument/2006/relationships/hyperlink" Target="consultantplus://offline/ref=ABD2421060151B53693D9FF44DAE16931A52CC3C4A5C4AD3297F44D5656088BE2CA0B435748E6E824AE6955A34775BDB5321C156A378678860c1M" TargetMode="External" /><Relationship Id="rId7" Type="http://schemas.openxmlformats.org/officeDocument/2006/relationships/hyperlink" Target="consultantplus://offline/ref=ABD2421060151B53693D9FF44DAE16931A52CB394E5C4AD3297F44D5656088BE2CA0B435748E6E8746E6955A34775BDB5321C156A378678860c1M" TargetMode="External" /><Relationship Id="rId8" Type="http://schemas.openxmlformats.org/officeDocument/2006/relationships/hyperlink" Target="consultantplus://offline/ref=ABD2421060151B53693D9FF44DAE16931A52CB394E5C4AD3297F44D5656088BE2CA0B435748E6E844EE6955A34775BDB5321C156A378678860c1M" TargetMode="External" /><Relationship Id="rId9" Type="http://schemas.openxmlformats.org/officeDocument/2006/relationships/hyperlink" Target="consultantplus://offline/ref=1CAB5E3F88D5B907E23C0DE4A1178A52DCF50FBE271660E73B0A15A757DA4D3BB85CCCBC29E8A3E69F604706B3BC054E6360CF582320E6F9vFa6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61C6F-ADD8-4DA9-A6C5-714113A2E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