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14:paraId="01000000">
      <w:pPr>
        <w:pStyle w:val="NoSpacing"/>
        <w:jc w:val="right"/>
        <w:rPr>
          <w:sz w:val="26"/>
        </w:rPr>
      </w:pPr>
      <w:r>
        <w:rPr>
          <w:sz w:val="26"/>
        </w:rPr>
        <w:t xml:space="preserve"> </w:t>
      </w:r>
      <w:r>
        <w:rPr>
          <w:sz w:val="26"/>
        </w:rPr>
        <w:t xml:space="preserve">Дело № </w:t>
      </w:r>
      <w:r>
        <w:rPr>
          <w:sz w:val="26"/>
        </w:rPr>
        <w:t>5-39-</w:t>
      </w:r>
      <w:r>
        <w:rPr>
          <w:sz w:val="26"/>
        </w:rPr>
        <w:t>148</w:t>
      </w:r>
      <w:r>
        <w:rPr>
          <w:sz w:val="26"/>
        </w:rPr>
        <w:t>/202</w:t>
      </w:r>
      <w:r>
        <w:rPr>
          <w:sz w:val="26"/>
        </w:rPr>
        <w:t>5</w:t>
      </w:r>
    </w:p>
    <w:p w14:paraId="02000000">
      <w:pPr>
        <w:pStyle w:val="NoSpacing"/>
        <w:jc w:val="center"/>
        <w:rPr>
          <w:sz w:val="26"/>
        </w:rPr>
      </w:pPr>
    </w:p>
    <w:p w14:paraId="03000000">
      <w:pPr>
        <w:pStyle w:val="NoSpacing"/>
        <w:jc w:val="center"/>
        <w:rPr>
          <w:sz w:val="26"/>
        </w:rPr>
      </w:pPr>
      <w:r>
        <w:rPr>
          <w:sz w:val="26"/>
        </w:rPr>
        <w:t>ПОСТАНОВЛЕНИЕ</w:t>
      </w:r>
    </w:p>
    <w:p w14:paraId="04000000">
      <w:pPr>
        <w:pStyle w:val="NoSpacing"/>
        <w:jc w:val="both"/>
        <w:rPr>
          <w:sz w:val="26"/>
        </w:rPr>
      </w:pPr>
    </w:p>
    <w:p w14:paraId="05000000">
      <w:pPr>
        <w:pStyle w:val="NoSpacing"/>
        <w:ind w:left="0" w:firstLine="567"/>
        <w:jc w:val="center"/>
        <w:rPr>
          <w:sz w:val="26"/>
        </w:rPr>
      </w:pPr>
      <w:r>
        <w:rPr>
          <w:sz w:val="26"/>
        </w:rPr>
        <w:t>13 мая</w:t>
      </w:r>
      <w:r>
        <w:rPr>
          <w:sz w:val="26"/>
        </w:rPr>
        <w:t xml:space="preserve"> 2025 </w:t>
      </w:r>
      <w:r>
        <w:rPr>
          <w:sz w:val="26"/>
        </w:rPr>
        <w:t>года</w:t>
      </w:r>
      <w:r>
        <w:rPr>
          <w:sz w:val="26"/>
        </w:rPr>
        <w:t xml:space="preserve">      </w:t>
      </w:r>
      <w:r>
        <w:rPr>
          <w:sz w:val="26"/>
        </w:rPr>
        <w:t xml:space="preserve">   </w:t>
      </w:r>
      <w:r>
        <w:rPr>
          <w:sz w:val="26"/>
        </w:rPr>
        <w:t xml:space="preserve">                                </w:t>
      </w:r>
      <w:r>
        <w:rPr>
          <w:sz w:val="26"/>
        </w:rPr>
        <w:tab/>
      </w:r>
      <w:r>
        <w:rPr>
          <w:sz w:val="26"/>
        </w:rPr>
        <w:t>г</w:t>
      </w:r>
      <w:r>
        <w:rPr>
          <w:sz w:val="26"/>
        </w:rPr>
        <w:t>.Е</w:t>
      </w:r>
      <w:r>
        <w:rPr>
          <w:sz w:val="26"/>
        </w:rPr>
        <w:t>впатория</w:t>
      </w:r>
      <w:r>
        <w:rPr>
          <w:sz w:val="26"/>
        </w:rPr>
        <w:t xml:space="preserve">, </w:t>
      </w:r>
      <w:r>
        <w:rPr>
          <w:sz w:val="26"/>
        </w:rPr>
        <w:t>ул.Горького</w:t>
      </w:r>
      <w:r>
        <w:rPr>
          <w:sz w:val="26"/>
        </w:rPr>
        <w:t>, 10/29</w:t>
      </w:r>
    </w:p>
    <w:p w14:paraId="06000000">
      <w:pPr>
        <w:pStyle w:val="NoSpacing"/>
        <w:ind w:left="0" w:firstLine="567"/>
        <w:jc w:val="both"/>
        <w:rPr>
          <w:sz w:val="26"/>
        </w:rPr>
      </w:pPr>
      <w:r>
        <w:rPr>
          <w:rStyle w:val="20"/>
          <w:sz w:val="26"/>
        </w:rPr>
        <w:t xml:space="preserve">Мировой судья судебного участка №39 Евпаторийского судебного района (городской округ Евпатория) Республики Крым </w:t>
      </w:r>
      <w:r>
        <w:rPr>
          <w:sz w:val="26"/>
        </w:rPr>
        <w:t>Фролова Елена Александровна, рассмотрев дело об административном правонарушении, поступившее из Межрайонной инспекции Федеральной налоговой службы №6 по Республике Крым</w:t>
      </w:r>
      <w:r>
        <w:rPr>
          <w:rStyle w:val="FontStyle110"/>
          <w:rFonts w:ascii="Times New Roman" w:hAnsi="Times New Roman"/>
          <w:sz w:val="26"/>
        </w:rPr>
        <w:t xml:space="preserve"> о привлечении к административной ответственности </w:t>
      </w:r>
      <w:r>
        <w:rPr>
          <w:sz w:val="26"/>
        </w:rPr>
        <w:t>должностного лица</w:t>
      </w:r>
      <w:r>
        <w:rPr>
          <w:sz w:val="26"/>
        </w:rPr>
        <w:t xml:space="preserve"> </w:t>
      </w:r>
    </w:p>
    <w:p w14:paraId="07000000">
      <w:pPr>
        <w:pStyle w:val="NoSpacing"/>
        <w:ind w:left="0" w:firstLine="567"/>
        <w:jc w:val="both"/>
        <w:rPr>
          <w:sz w:val="26"/>
        </w:rPr>
      </w:pPr>
      <w:r>
        <w:rPr>
          <w:sz w:val="26"/>
        </w:rPr>
        <w:t xml:space="preserve"> –  </w:t>
      </w:r>
      <w:r>
        <w:rPr>
          <w:sz w:val="26"/>
        </w:rPr>
        <w:t>генерального директора Общества с ограниченной ответственностью «ВСК» Суровцевой Алины Александровны***</w:t>
      </w:r>
      <w:r>
        <w:rPr>
          <w:sz w:val="26"/>
        </w:rPr>
        <w:t xml:space="preserve">  по ч.1 ст.15.6 КоАП РФ,</w:t>
      </w:r>
    </w:p>
    <w:p w14:paraId="08000000">
      <w:pPr>
        <w:pStyle w:val="NoSpacing"/>
        <w:jc w:val="center"/>
        <w:rPr>
          <w:sz w:val="26"/>
        </w:rPr>
      </w:pPr>
      <w:r>
        <w:rPr>
          <w:sz w:val="26"/>
        </w:rPr>
        <w:t>УСТАНОВИЛ:</w:t>
      </w:r>
    </w:p>
    <w:p w14:paraId="09000000">
      <w:pPr>
        <w:pStyle w:val="NoSpacing"/>
        <w:ind w:left="0" w:firstLine="708"/>
        <w:jc w:val="both"/>
        <w:rPr>
          <w:sz w:val="26"/>
        </w:rPr>
      </w:pPr>
      <w:r>
        <w:rPr>
          <w:sz w:val="26"/>
        </w:rPr>
        <w:t xml:space="preserve">26 </w:t>
      </w:r>
      <w:r>
        <w:rPr>
          <w:sz w:val="26"/>
        </w:rPr>
        <w:t>октября</w:t>
      </w:r>
      <w:r>
        <w:rPr>
          <w:sz w:val="26"/>
        </w:rPr>
        <w:t xml:space="preserve"> 2024</w:t>
      </w:r>
      <w:r>
        <w:rPr>
          <w:sz w:val="26"/>
        </w:rPr>
        <w:t xml:space="preserve"> года в 00 час. 0</w:t>
      </w:r>
      <w:r>
        <w:rPr>
          <w:sz w:val="26"/>
        </w:rPr>
        <w:t>1</w:t>
      </w:r>
      <w:r>
        <w:rPr>
          <w:sz w:val="26"/>
        </w:rPr>
        <w:t xml:space="preserve"> мин.</w:t>
      </w:r>
      <w:r>
        <w:rPr>
          <w:sz w:val="26"/>
        </w:rPr>
        <w:t xml:space="preserve"> </w:t>
      </w:r>
      <w:r>
        <w:rPr>
          <w:sz w:val="26"/>
        </w:rPr>
        <w:t>Суровцева А.А.</w:t>
      </w:r>
      <w:r>
        <w:rPr>
          <w:sz w:val="26"/>
        </w:rPr>
        <w:t>,</w:t>
      </w:r>
      <w:r>
        <w:rPr>
          <w:sz w:val="26"/>
        </w:rPr>
        <w:t xml:space="preserve"> являясь </w:t>
      </w:r>
      <w:r>
        <w:rPr>
          <w:sz w:val="26"/>
        </w:rPr>
        <w:t>генеральным директором ООО «ВСК»</w:t>
      </w:r>
      <w:r>
        <w:rPr>
          <w:sz w:val="26"/>
        </w:rPr>
        <w:t>, расположенного по адресу: ***</w:t>
      </w:r>
      <w:r>
        <w:rPr>
          <w:sz w:val="26"/>
        </w:rPr>
        <w:t xml:space="preserve"> </w:t>
      </w:r>
      <w:r>
        <w:rPr>
          <w:sz w:val="26"/>
        </w:rPr>
        <w:t>не представил</w:t>
      </w:r>
      <w:r>
        <w:rPr>
          <w:sz w:val="26"/>
        </w:rPr>
        <w:t>а</w:t>
      </w:r>
      <w:r>
        <w:rPr>
          <w:sz w:val="26"/>
        </w:rPr>
        <w:t xml:space="preserve"> в установленный </w:t>
      </w:r>
      <w:r>
        <w:rPr>
          <w:sz w:val="26"/>
        </w:rPr>
        <w:t>п.</w:t>
      </w:r>
      <w:r>
        <w:rPr>
          <w:sz w:val="26"/>
        </w:rPr>
        <w:t>3</w:t>
      </w:r>
      <w:r>
        <w:rPr>
          <w:sz w:val="26"/>
        </w:rPr>
        <w:t xml:space="preserve"> ст.</w:t>
      </w:r>
      <w:r>
        <w:rPr>
          <w:sz w:val="26"/>
        </w:rPr>
        <w:t>2</w:t>
      </w:r>
      <w:r>
        <w:rPr>
          <w:sz w:val="26"/>
        </w:rPr>
        <w:t>89</w:t>
      </w:r>
      <w:r>
        <w:rPr>
          <w:sz w:val="26"/>
        </w:rPr>
        <w:t xml:space="preserve"> Налогового кодекса Российской Федерации</w:t>
      </w:r>
      <w:r>
        <w:rPr>
          <w:sz w:val="26"/>
        </w:rPr>
        <w:t xml:space="preserve"> </w:t>
      </w:r>
      <w:r>
        <w:rPr>
          <w:sz w:val="26"/>
        </w:rPr>
        <w:t xml:space="preserve">срок в </w:t>
      </w:r>
      <w:r>
        <w:rPr>
          <w:sz w:val="26"/>
        </w:rPr>
        <w:t xml:space="preserve">Межрайонную инспекцию Федеральной налоговой службы №6 по Республике Крым </w:t>
      </w:r>
      <w:r>
        <w:rPr>
          <w:sz w:val="26"/>
        </w:rPr>
        <w:t xml:space="preserve">налоговую декларацию по налогу на прибыль организаций за 9 месяцев 2024 года. </w:t>
      </w:r>
      <w:r>
        <w:rPr>
          <w:sz w:val="26"/>
        </w:rPr>
        <w:t xml:space="preserve"> </w:t>
      </w:r>
    </w:p>
    <w:p w14:paraId="0A000000">
      <w:pPr>
        <w:pStyle w:val="NoSpacing"/>
        <w:ind w:left="0" w:firstLine="567"/>
        <w:jc w:val="both"/>
        <w:rPr>
          <w:sz w:val="26"/>
        </w:rPr>
      </w:pPr>
      <w:r>
        <w:rPr>
          <w:sz w:val="26"/>
        </w:rPr>
        <w:t xml:space="preserve">В суд </w:t>
      </w:r>
      <w:r>
        <w:rPr>
          <w:sz w:val="26"/>
        </w:rPr>
        <w:t>генеральный директор ООО «ВСК» Суровцева А.А.</w:t>
      </w:r>
      <w:r>
        <w:rPr>
          <w:sz w:val="26"/>
        </w:rPr>
        <w:t xml:space="preserve"> не явил</w:t>
      </w:r>
      <w:r>
        <w:rPr>
          <w:sz w:val="26"/>
        </w:rPr>
        <w:t>ась</w:t>
      </w:r>
      <w:r>
        <w:rPr>
          <w:sz w:val="26"/>
        </w:rPr>
        <w:t>, о времени и месте рассмотрения дела извещен</w:t>
      </w:r>
      <w:r>
        <w:rPr>
          <w:sz w:val="26"/>
        </w:rPr>
        <w:t>а</w:t>
      </w:r>
      <w:r>
        <w:rPr>
          <w:sz w:val="26"/>
        </w:rPr>
        <w:t xml:space="preserve"> надлежащим образом, </w:t>
      </w:r>
      <w:r>
        <w:rPr>
          <w:sz w:val="26"/>
        </w:rPr>
        <w:t>ходатайство об отложении рассмотрения дела не заявил</w:t>
      </w:r>
      <w:r>
        <w:rPr>
          <w:sz w:val="26"/>
        </w:rPr>
        <w:t>а</w:t>
      </w:r>
      <w:r>
        <w:rPr>
          <w:sz w:val="26"/>
        </w:rPr>
        <w:t>.</w:t>
      </w:r>
      <w:r>
        <w:rPr>
          <w:sz w:val="26"/>
        </w:rPr>
        <w:t xml:space="preserve"> Учитывая изложенное, в силу ч.2 ст.25.1 КоАП РФ мировой судья считает возможным рассмотреть данное дело в отсутствии </w:t>
      </w:r>
      <w:r>
        <w:rPr>
          <w:sz w:val="26"/>
        </w:rPr>
        <w:t>Суровцевой А.А</w:t>
      </w:r>
      <w:r>
        <w:rPr>
          <w:sz w:val="26"/>
        </w:rPr>
        <w:t>.</w:t>
      </w:r>
    </w:p>
    <w:p w14:paraId="0B000000">
      <w:pPr>
        <w:spacing w:after="0" w:line="240" w:lineRule="auto"/>
        <w:ind w:left="0" w:firstLine="540"/>
        <w:jc w:val="both"/>
        <w:rPr>
          <w:rFonts w:ascii="Times New Roman" w:hAnsi="Times New Roman"/>
          <w:sz w:val="26"/>
        </w:rPr>
      </w:pPr>
      <w:r>
        <w:rPr>
          <w:rFonts w:ascii="Times New Roman" w:hAnsi="Times New Roman"/>
          <w:sz w:val="26"/>
        </w:rPr>
        <w:t xml:space="preserve">Совершение административного правонарушения и виновность </w:t>
      </w:r>
      <w:r>
        <w:rPr>
          <w:rFonts w:ascii="Times New Roman" w:hAnsi="Times New Roman"/>
          <w:sz w:val="26"/>
        </w:rPr>
        <w:t>генерального директора ООО «ВСК» Суровцевой А.А.</w:t>
      </w:r>
      <w:r>
        <w:rPr>
          <w:rFonts w:ascii="Times New Roman" w:hAnsi="Times New Roman"/>
          <w:sz w:val="26"/>
        </w:rPr>
        <w:t xml:space="preserve"> подтверждаются исследованными доказательствами, а именно: протоколом об адми</w:t>
      </w:r>
      <w:r>
        <w:rPr>
          <w:rFonts w:ascii="Times New Roman" w:hAnsi="Times New Roman"/>
          <w:sz w:val="26"/>
        </w:rPr>
        <w:t xml:space="preserve">нистративном правонарушении от </w:t>
      </w:r>
      <w:r>
        <w:rPr>
          <w:rFonts w:ascii="Times New Roman" w:hAnsi="Times New Roman"/>
          <w:sz w:val="26"/>
        </w:rPr>
        <w:t>14.04.2025</w:t>
      </w:r>
      <w:r>
        <w:rPr>
          <w:rFonts w:ascii="Times New Roman" w:hAnsi="Times New Roman"/>
          <w:sz w:val="26"/>
        </w:rPr>
        <w:t xml:space="preserve"> № ***</w:t>
      </w:r>
      <w:r>
        <w:rPr>
          <w:rFonts w:ascii="Times New Roman" w:hAnsi="Times New Roman"/>
          <w:sz w:val="26"/>
        </w:rPr>
        <w:t xml:space="preserve"> </w:t>
      </w:r>
      <w:r>
        <w:rPr>
          <w:rFonts w:ascii="Times New Roman" w:hAnsi="Times New Roman"/>
          <w:sz w:val="26"/>
        </w:rPr>
        <w:t>выпиской из Единого государственн</w:t>
      </w:r>
      <w:r>
        <w:rPr>
          <w:rFonts w:ascii="Times New Roman" w:hAnsi="Times New Roman"/>
          <w:sz w:val="26"/>
        </w:rPr>
        <w:t xml:space="preserve">ого реестра юридических лиц от </w:t>
      </w:r>
      <w:r>
        <w:rPr>
          <w:rFonts w:ascii="Times New Roman" w:hAnsi="Times New Roman"/>
          <w:sz w:val="26"/>
        </w:rPr>
        <w:t>11.03.2025</w:t>
      </w:r>
      <w:r>
        <w:rPr>
          <w:rFonts w:ascii="Times New Roman" w:hAnsi="Times New Roman"/>
          <w:sz w:val="26"/>
        </w:rPr>
        <w:t xml:space="preserve"> </w:t>
      </w:r>
      <w:r>
        <w:rPr>
          <w:rFonts w:ascii="Times New Roman" w:hAnsi="Times New Roman"/>
          <w:sz w:val="26"/>
        </w:rPr>
        <w:t xml:space="preserve">в отношении </w:t>
      </w:r>
      <w:r>
        <w:rPr>
          <w:rFonts w:ascii="Times New Roman" w:hAnsi="Times New Roman"/>
          <w:sz w:val="26"/>
        </w:rPr>
        <w:t>ООО «ВСК»</w:t>
      </w:r>
      <w:r>
        <w:rPr>
          <w:rFonts w:ascii="Times New Roman" w:hAnsi="Times New Roman"/>
          <w:sz w:val="26"/>
        </w:rPr>
        <w:t>,</w:t>
      </w:r>
      <w:r>
        <w:rPr>
          <w:rFonts w:ascii="Times New Roman" w:hAnsi="Times New Roman"/>
          <w:sz w:val="26"/>
        </w:rPr>
        <w:t xml:space="preserve"> </w:t>
      </w:r>
      <w:r>
        <w:rPr>
          <w:rFonts w:ascii="Times New Roman" w:hAnsi="Times New Roman"/>
          <w:sz w:val="26"/>
        </w:rPr>
        <w:t xml:space="preserve">копией квитанции о приеме налоговой декларации (расчета) в электронном виде с указанием даты </w:t>
      </w:r>
      <w:r>
        <w:rPr>
          <w:rFonts w:ascii="Times New Roman" w:hAnsi="Times New Roman"/>
          <w:sz w:val="26"/>
        </w:rPr>
        <w:t xml:space="preserve">ее </w:t>
      </w:r>
      <w:r>
        <w:rPr>
          <w:rFonts w:ascii="Times New Roman" w:hAnsi="Times New Roman"/>
          <w:sz w:val="26"/>
        </w:rPr>
        <w:t xml:space="preserve">поступления </w:t>
      </w:r>
      <w:r>
        <w:rPr>
          <w:rFonts w:ascii="Times New Roman" w:hAnsi="Times New Roman"/>
          <w:sz w:val="26"/>
        </w:rPr>
        <w:t xml:space="preserve">03.03.2025 </w:t>
      </w:r>
      <w:r>
        <w:rPr>
          <w:rFonts w:ascii="Times New Roman" w:hAnsi="Times New Roman"/>
          <w:sz w:val="26"/>
        </w:rPr>
        <w:t>(рег. №***</w:t>
      </w:r>
      <w:r>
        <w:rPr>
          <w:rFonts w:ascii="Times New Roman" w:hAnsi="Times New Roman"/>
          <w:sz w:val="26"/>
        </w:rPr>
        <w:t>),</w:t>
      </w:r>
      <w:r>
        <w:rPr>
          <w:rFonts w:ascii="Times New Roman" w:hAnsi="Times New Roman"/>
          <w:sz w:val="26"/>
        </w:rPr>
        <w:t xml:space="preserve"> </w:t>
      </w:r>
      <w:r>
        <w:rPr>
          <w:rFonts w:ascii="Times New Roman" w:hAnsi="Times New Roman"/>
          <w:sz w:val="26"/>
        </w:rPr>
        <w:t>копией налоговой декларации ООО «ВСК</w:t>
      </w:r>
      <w:r>
        <w:rPr>
          <w:rFonts w:ascii="Times New Roman" w:hAnsi="Times New Roman"/>
          <w:sz w:val="26"/>
        </w:rPr>
        <w:t>» п</w:t>
      </w:r>
      <w:r>
        <w:rPr>
          <w:rFonts w:ascii="Times New Roman" w:hAnsi="Times New Roman"/>
          <w:sz w:val="26"/>
        </w:rPr>
        <w:t xml:space="preserve">о налогу на прибыль организаций, датированной 03.03.2025, </w:t>
      </w:r>
      <w:r>
        <w:rPr>
          <w:rFonts w:ascii="Times New Roman" w:hAnsi="Times New Roman"/>
          <w:sz w:val="26"/>
        </w:rPr>
        <w:t>которые получены с соблюдением требований закона, составлены надлежащим образом, согласуются между собой, имеют отношение к событию административного правонарушения и являются допустимыми доказательствами.</w:t>
      </w:r>
    </w:p>
    <w:p w14:paraId="0C000000">
      <w:pPr>
        <w:spacing w:after="0" w:line="240" w:lineRule="auto"/>
        <w:ind w:left="0" w:firstLine="567"/>
        <w:jc w:val="both"/>
        <w:rPr>
          <w:rFonts w:ascii="Times New Roman" w:hAnsi="Times New Roman"/>
          <w:sz w:val="26"/>
        </w:rPr>
      </w:pPr>
      <w:r>
        <w:rPr>
          <w:rFonts w:ascii="Times New Roman" w:hAnsi="Times New Roman"/>
          <w:sz w:val="26"/>
        </w:rPr>
        <w:t>В соответствии с ч.1 ст.15.6 КоАП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w:t>
      </w:r>
      <w:r>
        <w:rPr>
          <w:rFonts w:ascii="Times New Roman" w:hAnsi="Times New Roman"/>
          <w:sz w:val="26"/>
        </w:rPr>
        <w:t xml:space="preserve"> статьи, - </w:t>
      </w:r>
      <w:r>
        <w:rPr>
          <w:rFonts w:ascii="Times New Roman" w:hAnsi="Times New Roman"/>
          <w:sz w:val="26"/>
        </w:rPr>
        <w:t>влечет наложение административного штрафа на граждан в размере от ста до трехсот рублей; на должностных лиц - от трехсот до пятисот рублей.</w:t>
      </w:r>
    </w:p>
    <w:p w14:paraId="0D000000">
      <w:pPr>
        <w:pStyle w:val="NormalWeb"/>
        <w:spacing w:before="0" w:after="0" w:line="285" w:lineRule="atLeast"/>
        <w:ind w:left="0" w:firstLine="540"/>
        <w:jc w:val="both"/>
        <w:rPr>
          <w:sz w:val="26"/>
        </w:rPr>
      </w:pPr>
      <w:r>
        <w:rPr>
          <w:sz w:val="26"/>
        </w:rPr>
        <w:t>Согласно п.</w:t>
      </w:r>
      <w:r>
        <w:rPr>
          <w:sz w:val="26"/>
        </w:rPr>
        <w:t>2</w:t>
      </w:r>
      <w:r>
        <w:rPr>
          <w:sz w:val="26"/>
        </w:rPr>
        <w:t xml:space="preserve"> ст.</w:t>
      </w:r>
      <w:r>
        <w:rPr>
          <w:sz w:val="26"/>
        </w:rPr>
        <w:t>23</w:t>
      </w:r>
      <w:r>
        <w:rPr>
          <w:sz w:val="26"/>
        </w:rPr>
        <w:t>0</w:t>
      </w:r>
      <w:r>
        <w:rPr>
          <w:sz w:val="26"/>
        </w:rPr>
        <w:t xml:space="preserve"> Налогового кодекса Российской Федерации</w:t>
      </w:r>
      <w:r>
        <w:rPr>
          <w:sz w:val="26"/>
        </w:rPr>
        <w:t xml:space="preserve"> </w:t>
      </w:r>
      <w:r>
        <w:rPr>
          <w:sz w:val="26"/>
        </w:rPr>
        <w:t>н</w:t>
      </w:r>
      <w:r>
        <w:rPr>
          <w:sz w:val="26"/>
        </w:rPr>
        <w:t>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p>
    <w:p w14:paraId="0E000000">
      <w:pPr>
        <w:pStyle w:val="NormalWeb"/>
        <w:spacing w:before="0" w:after="0" w:line="285" w:lineRule="atLeast"/>
        <w:ind w:left="0" w:firstLine="540"/>
        <w:jc w:val="both"/>
        <w:rPr>
          <w:sz w:val="26"/>
        </w:rPr>
      </w:pPr>
      <w:r>
        <w:rPr>
          <w:sz w:val="26"/>
        </w:rPr>
        <w:t>В соответствии с п.2 ст.285 НК РФ о</w:t>
      </w:r>
      <w:r>
        <w:rPr>
          <w:sz w:val="26"/>
        </w:rPr>
        <w:t>тчетными периодами по налогу признаются первый квартал, полугодие и девять месяцев календарного года.</w:t>
      </w:r>
    </w:p>
    <w:p w14:paraId="0F000000">
      <w:pPr>
        <w:pStyle w:val="NormalWeb"/>
        <w:spacing w:before="0" w:after="0" w:line="285" w:lineRule="atLeast"/>
        <w:ind w:left="0" w:firstLine="540"/>
        <w:jc w:val="both"/>
        <w:rPr>
          <w:sz w:val="26"/>
        </w:rPr>
      </w:pPr>
      <w:r>
        <w:rPr>
          <w:sz w:val="26"/>
        </w:rPr>
        <w:t xml:space="preserve">Отчетными периодами для налогоплательщиков, исчисляющих ежемесячные авансовые платежи исходя из фактически полученной прибыли, признаются месяц, два месяца, три месяца и так далее до окончания календарного года. </w:t>
      </w:r>
    </w:p>
    <w:p w14:paraId="10000000">
      <w:pPr>
        <w:pStyle w:val="NormalWeb"/>
        <w:spacing w:before="0" w:after="0" w:line="285" w:lineRule="atLeast"/>
        <w:ind w:left="0" w:firstLine="540"/>
        <w:jc w:val="both"/>
        <w:rPr>
          <w:sz w:val="26"/>
        </w:rPr>
      </w:pPr>
      <w:r>
        <w:rPr>
          <w:sz w:val="26"/>
        </w:rPr>
        <w:t>В силу  п.7 ст.6.1 НК РФ в</w:t>
      </w:r>
      <w:r>
        <w:rPr>
          <w:sz w:val="26"/>
        </w:rPr>
        <w:t xml:space="preserve"> случаях, когда последний день срока приходится на день, признаваемый в соответствии с законодательством Российской Федерации или актом Президента Российской Федерации выходным, нерабочим праздничным и (или) нерабочим днем, днем окончания срока считается ближайший следующий за ним рабочий день.</w:t>
      </w:r>
    </w:p>
    <w:p w14:paraId="11000000">
      <w:pPr>
        <w:spacing w:after="0" w:line="240" w:lineRule="auto"/>
        <w:ind w:left="0" w:firstLine="567"/>
        <w:jc w:val="both"/>
        <w:rPr>
          <w:rFonts w:ascii="Times New Roman" w:hAnsi="Times New Roman"/>
          <w:sz w:val="26"/>
        </w:rPr>
      </w:pPr>
      <w:r>
        <w:rPr>
          <w:rFonts w:ascii="Times New Roman" w:hAnsi="Times New Roman"/>
          <w:sz w:val="26"/>
        </w:rPr>
        <w:t xml:space="preserve">Как усматривается из материалов дела, </w:t>
      </w:r>
      <w:r>
        <w:rPr>
          <w:rFonts w:ascii="Times New Roman" w:hAnsi="Times New Roman"/>
          <w:sz w:val="26"/>
        </w:rPr>
        <w:t>налог</w:t>
      </w:r>
      <w:r>
        <w:rPr>
          <w:rFonts w:ascii="Times New Roman" w:hAnsi="Times New Roman"/>
          <w:sz w:val="26"/>
        </w:rPr>
        <w:t>овая</w:t>
      </w:r>
      <w:r>
        <w:rPr>
          <w:rFonts w:ascii="Times New Roman" w:hAnsi="Times New Roman"/>
          <w:sz w:val="26"/>
        </w:rPr>
        <w:t xml:space="preserve"> деклараци</w:t>
      </w:r>
      <w:r>
        <w:rPr>
          <w:rFonts w:ascii="Times New Roman" w:hAnsi="Times New Roman"/>
          <w:sz w:val="26"/>
        </w:rPr>
        <w:t>я</w:t>
      </w:r>
      <w:r>
        <w:rPr>
          <w:rFonts w:ascii="Times New Roman" w:hAnsi="Times New Roman"/>
          <w:sz w:val="26"/>
        </w:rPr>
        <w:t xml:space="preserve"> по налогу на прибыль организаций за 9 месяцев 2024 года</w:t>
      </w:r>
      <w:r>
        <w:rPr>
          <w:rFonts w:ascii="Times New Roman" w:hAnsi="Times New Roman"/>
          <w:sz w:val="26"/>
        </w:rPr>
        <w:t xml:space="preserve"> был</w:t>
      </w:r>
      <w:r>
        <w:rPr>
          <w:rFonts w:ascii="Times New Roman" w:hAnsi="Times New Roman"/>
          <w:sz w:val="26"/>
        </w:rPr>
        <w:t>а</w:t>
      </w:r>
      <w:r>
        <w:rPr>
          <w:rFonts w:ascii="Times New Roman" w:hAnsi="Times New Roman"/>
          <w:sz w:val="26"/>
        </w:rPr>
        <w:t xml:space="preserve"> </w:t>
      </w:r>
      <w:r>
        <w:rPr>
          <w:rFonts w:ascii="Times New Roman" w:hAnsi="Times New Roman"/>
          <w:sz w:val="26"/>
        </w:rPr>
        <w:t>представлен</w:t>
      </w:r>
      <w:r>
        <w:rPr>
          <w:rFonts w:ascii="Times New Roman" w:hAnsi="Times New Roman"/>
          <w:sz w:val="26"/>
        </w:rPr>
        <w:t>а ООО</w:t>
      </w:r>
      <w:r>
        <w:rPr>
          <w:rFonts w:ascii="Times New Roman" w:hAnsi="Times New Roman"/>
          <w:sz w:val="26"/>
        </w:rPr>
        <w:t xml:space="preserve"> «ВСК» </w:t>
      </w:r>
      <w:r>
        <w:rPr>
          <w:rFonts w:ascii="Times New Roman" w:hAnsi="Times New Roman"/>
          <w:sz w:val="26"/>
        </w:rPr>
        <w:t xml:space="preserve">в Межрайонную инспекцию Федеральной налоговой службы №6 по Республике Крым </w:t>
      </w:r>
      <w:r>
        <w:rPr>
          <w:rFonts w:ascii="Times New Roman" w:hAnsi="Times New Roman"/>
          <w:sz w:val="26"/>
        </w:rPr>
        <w:t>03.03.2025</w:t>
      </w:r>
      <w:r>
        <w:rPr>
          <w:rFonts w:ascii="Times New Roman" w:hAnsi="Times New Roman"/>
          <w:sz w:val="26"/>
        </w:rPr>
        <w:t xml:space="preserve"> при предельном сроке е</w:t>
      </w:r>
      <w:r>
        <w:rPr>
          <w:rFonts w:ascii="Times New Roman" w:hAnsi="Times New Roman"/>
          <w:sz w:val="26"/>
        </w:rPr>
        <w:t>е</w:t>
      </w:r>
      <w:r>
        <w:rPr>
          <w:rFonts w:ascii="Times New Roman" w:hAnsi="Times New Roman"/>
          <w:sz w:val="26"/>
        </w:rPr>
        <w:t xml:space="preserve"> представления – не позднее </w:t>
      </w:r>
      <w:r>
        <w:rPr>
          <w:rFonts w:ascii="Times New Roman" w:hAnsi="Times New Roman"/>
          <w:sz w:val="26"/>
        </w:rPr>
        <w:t>25.10.2024</w:t>
      </w:r>
      <w:r>
        <w:rPr>
          <w:rFonts w:ascii="Times New Roman" w:hAnsi="Times New Roman"/>
          <w:sz w:val="26"/>
        </w:rPr>
        <w:t>.</w:t>
      </w:r>
    </w:p>
    <w:p w14:paraId="12000000">
      <w:pPr>
        <w:spacing w:after="0" w:line="240" w:lineRule="auto"/>
        <w:ind w:left="0" w:firstLine="567"/>
        <w:jc w:val="both"/>
        <w:rPr>
          <w:rFonts w:ascii="Times New Roman" w:hAnsi="Times New Roman"/>
          <w:sz w:val="26"/>
        </w:rPr>
      </w:pPr>
      <w:r>
        <w:rPr>
          <w:rFonts w:ascii="Times New Roman" w:hAnsi="Times New Roman"/>
          <w:sz w:val="26"/>
        </w:rPr>
        <w:t xml:space="preserve">В соответствии с </w:t>
      </w:r>
      <w:r>
        <w:rPr>
          <w:rFonts w:ascii="Times New Roman" w:hAnsi="Times New Roman"/>
          <w:sz w:val="26"/>
        </w:rPr>
        <w:t xml:space="preserve">выпиской из ЕГРЮЛ, </w:t>
      </w:r>
      <w:r>
        <w:rPr>
          <w:rFonts w:ascii="Times New Roman" w:hAnsi="Times New Roman"/>
          <w:sz w:val="26"/>
        </w:rPr>
        <w:t xml:space="preserve">Суровцева А.А. </w:t>
      </w:r>
      <w:r>
        <w:rPr>
          <w:rFonts w:ascii="Times New Roman" w:hAnsi="Times New Roman"/>
          <w:sz w:val="26"/>
        </w:rPr>
        <w:t xml:space="preserve">является </w:t>
      </w:r>
      <w:r>
        <w:rPr>
          <w:rFonts w:ascii="Times New Roman" w:hAnsi="Times New Roman"/>
          <w:sz w:val="26"/>
        </w:rPr>
        <w:t>генеральным директором ООО «ВСК»</w:t>
      </w:r>
      <w:r>
        <w:rPr>
          <w:rFonts w:ascii="Times New Roman" w:hAnsi="Times New Roman"/>
          <w:sz w:val="26"/>
        </w:rPr>
        <w:t>.</w:t>
      </w:r>
    </w:p>
    <w:p w14:paraId="13000000">
      <w:pPr>
        <w:spacing w:after="0" w:line="240" w:lineRule="auto"/>
        <w:ind w:left="0" w:firstLine="567"/>
        <w:jc w:val="both"/>
        <w:rPr>
          <w:rFonts w:ascii="Times New Roman" w:hAnsi="Times New Roman"/>
          <w:sz w:val="26"/>
        </w:rPr>
      </w:pPr>
      <w:r>
        <w:rPr>
          <w:rFonts w:ascii="Times New Roman" w:hAnsi="Times New Roman"/>
          <w:sz w:val="26"/>
        </w:rPr>
        <w:t>Согласно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14:paraId="14000000">
      <w:pPr>
        <w:pStyle w:val="NoSpacing"/>
        <w:ind w:left="0" w:firstLine="709"/>
        <w:jc w:val="both"/>
        <w:rPr>
          <w:sz w:val="26"/>
        </w:rPr>
      </w:pPr>
      <w:r>
        <w:rPr>
          <w:sz w:val="26"/>
        </w:rPr>
        <w:t>И</w:t>
      </w:r>
      <w:r>
        <w:rPr>
          <w:sz w:val="26"/>
        </w:rPr>
        <w:t xml:space="preserve">сследовав все обстоятельства дела и оценив доказательства в их совокупности, </w:t>
      </w:r>
      <w:r>
        <w:rPr>
          <w:sz w:val="26"/>
        </w:rPr>
        <w:t xml:space="preserve">мировой судья </w:t>
      </w:r>
      <w:r>
        <w:rPr>
          <w:sz w:val="26"/>
        </w:rPr>
        <w:t>при</w:t>
      </w:r>
      <w:r>
        <w:rPr>
          <w:sz w:val="26"/>
        </w:rPr>
        <w:t>шел</w:t>
      </w:r>
      <w:r>
        <w:rPr>
          <w:sz w:val="26"/>
        </w:rPr>
        <w:t xml:space="preserve"> к выводу, что в действиях </w:t>
      </w:r>
      <w:r>
        <w:rPr>
          <w:sz w:val="26"/>
        </w:rPr>
        <w:t>генерального директора ООО «ВСК» Суровцевой А.А.</w:t>
      </w:r>
      <w:r>
        <w:rPr>
          <w:sz w:val="26"/>
        </w:rPr>
        <w:t xml:space="preserve"> </w:t>
      </w:r>
      <w:r>
        <w:rPr>
          <w:sz w:val="26"/>
        </w:rPr>
        <w:t>имеется состав административного правонару</w:t>
      </w:r>
      <w:r>
        <w:rPr>
          <w:sz w:val="26"/>
        </w:rPr>
        <w:t>шения, предусмотренного ч.1 ст.</w:t>
      </w:r>
      <w:r>
        <w:rPr>
          <w:sz w:val="26"/>
        </w:rPr>
        <w:t xml:space="preserve">15.6 </w:t>
      </w:r>
      <w:r>
        <w:rPr>
          <w:sz w:val="26"/>
        </w:rPr>
        <w:t>КоАП РФ</w:t>
      </w:r>
      <w:r>
        <w:rPr>
          <w:sz w:val="26"/>
        </w:rPr>
        <w:t>, а именно</w:t>
      </w:r>
      <w:r>
        <w:rPr>
          <w:sz w:val="26"/>
        </w:rPr>
        <w:t>:</w:t>
      </w:r>
      <w:r>
        <w:rPr>
          <w:sz w:val="26"/>
        </w:rPr>
        <w:t xml:space="preserve"> </w:t>
      </w:r>
      <w:r>
        <w:rPr>
          <w:rStyle w:val="blk0"/>
          <w:color w:val="000000"/>
          <w:sz w:val="26"/>
        </w:rPr>
        <w:t>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w:t>
      </w:r>
      <w:r>
        <w:rPr>
          <w:rStyle w:val="blk0"/>
          <w:color w:val="000000"/>
          <w:sz w:val="26"/>
        </w:rPr>
        <w:t xml:space="preserve"> для осуществления налогового контроля</w:t>
      </w:r>
      <w:r>
        <w:rPr>
          <w:sz w:val="26"/>
        </w:rPr>
        <w:t>.</w:t>
      </w:r>
    </w:p>
    <w:p w14:paraId="15000000">
      <w:pPr>
        <w:spacing w:after="0" w:line="240" w:lineRule="auto"/>
        <w:ind w:left="0" w:firstLine="708"/>
        <w:jc w:val="both"/>
        <w:rPr>
          <w:rFonts w:ascii="Times New Roman" w:hAnsi="Times New Roman"/>
          <w:sz w:val="26"/>
        </w:rPr>
      </w:pPr>
      <w:r>
        <w:rPr>
          <w:rFonts w:ascii="Times New Roman" w:hAnsi="Times New Roman"/>
          <w:color w:val="000000"/>
          <w:sz w:val="26"/>
        </w:rPr>
        <w:t xml:space="preserve">При назначении административного наказания, соблюдая требования ст.4.1 </w:t>
      </w:r>
      <w:r>
        <w:rPr>
          <w:rFonts w:ascii="Times New Roman" w:hAnsi="Times New Roman"/>
          <w:color w:val="000000"/>
          <w:sz w:val="26"/>
        </w:rPr>
        <w:t>КоАП РФ</w:t>
      </w:r>
      <w:r>
        <w:rPr>
          <w:rFonts w:ascii="Times New Roman" w:hAnsi="Times New Roman"/>
          <w:color w:val="000000"/>
          <w:sz w:val="26"/>
        </w:rPr>
        <w:t xml:space="preserve">, </w:t>
      </w:r>
      <w:r>
        <w:rPr>
          <w:rFonts w:ascii="Times New Roman" w:hAnsi="Times New Roman"/>
          <w:sz w:val="26"/>
        </w:rPr>
        <w:t>мировой судья учитывает характер совершенного правонарушения, обстоятельства его совершения, личность и имущественное положение правонарушителя, котор</w:t>
      </w:r>
      <w:r>
        <w:rPr>
          <w:rFonts w:ascii="Times New Roman" w:hAnsi="Times New Roman"/>
          <w:sz w:val="26"/>
        </w:rPr>
        <w:t>ая</w:t>
      </w:r>
      <w:r>
        <w:rPr>
          <w:rFonts w:ascii="Times New Roman" w:hAnsi="Times New Roman"/>
          <w:sz w:val="26"/>
        </w:rPr>
        <w:t xml:space="preserve"> является***</w:t>
      </w:r>
      <w:r>
        <w:rPr>
          <w:rFonts w:ascii="Times New Roman" w:hAnsi="Times New Roman"/>
          <w:sz w:val="26"/>
        </w:rPr>
        <w:t xml:space="preserve"> ранее к административной ответственности</w:t>
      </w:r>
      <w:r>
        <w:rPr>
          <w:rFonts w:ascii="Times New Roman" w:hAnsi="Times New Roman"/>
          <w:sz w:val="26"/>
        </w:rPr>
        <w:t xml:space="preserve"> не привлекалась</w:t>
      </w:r>
      <w:r>
        <w:rPr>
          <w:rFonts w:ascii="Times New Roman" w:hAnsi="Times New Roman"/>
          <w:sz w:val="26"/>
        </w:rPr>
        <w:t>.</w:t>
      </w:r>
    </w:p>
    <w:p w14:paraId="16000000">
      <w:pPr>
        <w:spacing w:after="0" w:line="240" w:lineRule="auto"/>
        <w:ind w:left="0" w:firstLine="708"/>
        <w:jc w:val="both"/>
        <w:rPr>
          <w:rFonts w:ascii="Times New Roman" w:hAnsi="Times New Roman"/>
          <w:sz w:val="26"/>
        </w:rPr>
      </w:pPr>
      <w:r>
        <w:rPr>
          <w:rFonts w:ascii="Times New Roman" w:hAnsi="Times New Roman"/>
          <w:sz w:val="26"/>
        </w:rPr>
        <w:t xml:space="preserve">Обстоятельств, смягчающих административную ответственность, и обстоятельств, отягчающих административную ответственность, в отношении </w:t>
      </w:r>
      <w:r>
        <w:rPr>
          <w:rFonts w:ascii="Times New Roman" w:hAnsi="Times New Roman"/>
          <w:sz w:val="26"/>
        </w:rPr>
        <w:t>Суровцевой А.А.</w:t>
      </w:r>
      <w:r>
        <w:rPr>
          <w:rFonts w:ascii="Times New Roman" w:hAnsi="Times New Roman"/>
          <w:sz w:val="26"/>
        </w:rPr>
        <w:t xml:space="preserve"> не установлено. </w:t>
      </w:r>
    </w:p>
    <w:p w14:paraId="17000000">
      <w:pPr>
        <w:spacing w:after="0" w:line="240" w:lineRule="auto"/>
        <w:ind w:left="0" w:firstLine="567"/>
        <w:jc w:val="both"/>
        <w:rPr>
          <w:rFonts w:ascii="Times New Roman" w:hAnsi="Times New Roman"/>
          <w:sz w:val="26"/>
        </w:rPr>
      </w:pPr>
      <w:r>
        <w:rPr>
          <w:rFonts w:ascii="Times New Roman" w:hAnsi="Times New Roman"/>
          <w:sz w:val="26"/>
        </w:rPr>
        <w:t xml:space="preserve">Учитывая изложенное, а также что </w:t>
      </w:r>
      <w:r>
        <w:rPr>
          <w:rFonts w:ascii="Times New Roman" w:hAnsi="Times New Roman"/>
          <w:sz w:val="26"/>
        </w:rPr>
        <w:t>Суровцева А.А.</w:t>
      </w:r>
      <w:r>
        <w:rPr>
          <w:rFonts w:ascii="Times New Roman" w:hAnsi="Times New Roman"/>
          <w:sz w:val="26"/>
        </w:rPr>
        <w:t xml:space="preserve"> впервые совершила административное правонарушение, выявленное в ходе осуществления государственного контроля (надзора),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w:t>
      </w:r>
      <w:r>
        <w:rPr>
          <w:rFonts w:ascii="Times New Roman" w:hAnsi="Times New Roman"/>
          <w:sz w:val="26"/>
        </w:rPr>
        <w:t>также</w:t>
      </w:r>
      <w:r>
        <w:rPr>
          <w:rFonts w:ascii="Times New Roman" w:hAnsi="Times New Roman"/>
          <w:sz w:val="26"/>
        </w:rPr>
        <w:t xml:space="preserve"> при отсутствии имущественного ущерба, в силу ч.1 ст.4.1.1 КоАП РФ мировой судья считает возможным заменить в отношении нее административное наказание в виде административного штрафа на предупреждение. Данный вид наказания в данном случае является целесообразным и достаточным для ее исправления, а также для предупреждения совершения ею новых правонарушений.</w:t>
      </w:r>
    </w:p>
    <w:p w14:paraId="18000000">
      <w:pPr>
        <w:spacing w:after="0" w:line="240" w:lineRule="auto"/>
        <w:ind w:left="0" w:firstLine="567"/>
        <w:jc w:val="both"/>
        <w:rPr>
          <w:rFonts w:ascii="Times New Roman" w:hAnsi="Times New Roman"/>
          <w:sz w:val="26"/>
        </w:rPr>
      </w:pPr>
      <w:r>
        <w:rPr>
          <w:rFonts w:ascii="Times New Roman" w:hAnsi="Times New Roman"/>
          <w:sz w:val="26"/>
        </w:rPr>
        <w:t>Руководствуясь ч.1 ст. 15.6,  ст.ст.4.1.1, 29.9, 29.10 КоАП РФ, мировой судья</w:t>
      </w:r>
    </w:p>
    <w:p w14:paraId="19000000">
      <w:pPr>
        <w:spacing w:after="0" w:line="240" w:lineRule="auto"/>
        <w:jc w:val="center"/>
        <w:rPr>
          <w:rFonts w:ascii="Times New Roman" w:hAnsi="Times New Roman"/>
          <w:sz w:val="26"/>
        </w:rPr>
      </w:pPr>
      <w:r>
        <w:rPr>
          <w:rFonts w:ascii="Times New Roman" w:hAnsi="Times New Roman"/>
          <w:sz w:val="26"/>
        </w:rPr>
        <w:t>ПОСТАНОВИЛ:</w:t>
      </w:r>
    </w:p>
    <w:p w14:paraId="1A000000">
      <w:pPr>
        <w:spacing w:before="25" w:after="25" w:line="240" w:lineRule="auto"/>
        <w:jc w:val="both"/>
        <w:rPr>
          <w:rFonts w:ascii="Times New Roman" w:hAnsi="Times New Roman"/>
          <w:sz w:val="26"/>
        </w:rPr>
      </w:pPr>
      <w:r>
        <w:rPr>
          <w:rFonts w:ascii="Times New Roman" w:hAnsi="Times New Roman"/>
          <w:sz w:val="26"/>
        </w:rPr>
        <w:t xml:space="preserve">        Признать </w:t>
      </w:r>
      <w:r>
        <w:rPr>
          <w:rFonts w:ascii="Times New Roman" w:hAnsi="Times New Roman"/>
          <w:color w:val="000000" w:themeColor="text1"/>
          <w:sz w:val="26"/>
        </w:rPr>
        <w:t>генерального директора Общества с ограниченной ответственностью «</w:t>
      </w:r>
      <w:r>
        <w:rPr>
          <w:rFonts w:ascii="Times New Roman" w:hAnsi="Times New Roman"/>
          <w:color w:val="000000" w:themeColor="text1"/>
          <w:sz w:val="26"/>
        </w:rPr>
        <w:t>ВСК</w:t>
      </w:r>
      <w:r>
        <w:rPr>
          <w:rFonts w:ascii="Times New Roman" w:hAnsi="Times New Roman"/>
          <w:color w:val="000000" w:themeColor="text1"/>
          <w:sz w:val="26"/>
        </w:rPr>
        <w:t xml:space="preserve">» </w:t>
      </w:r>
      <w:r>
        <w:rPr>
          <w:rFonts w:ascii="Times New Roman" w:hAnsi="Times New Roman"/>
          <w:color w:val="000000" w:themeColor="text1"/>
          <w:sz w:val="26"/>
        </w:rPr>
        <w:t>Суровцеву Алину Александровну</w:t>
      </w:r>
      <w:r>
        <w:rPr>
          <w:rFonts w:ascii="Times New Roman" w:hAnsi="Times New Roman"/>
          <w:color w:val="000000" w:themeColor="text1"/>
          <w:sz w:val="26"/>
        </w:rPr>
        <w:t xml:space="preserve"> </w:t>
      </w:r>
      <w:r>
        <w:rPr>
          <w:rFonts w:ascii="Times New Roman" w:hAnsi="Times New Roman"/>
          <w:sz w:val="26"/>
        </w:rPr>
        <w:t>виновной в совершении административного правонарушения, предусмотренного ч.1 ст.15.6 Кодекса Российской Федерации об административных правонарушениях, и назначить ей наказание в виде предупреждения.</w:t>
      </w:r>
    </w:p>
    <w:p w14:paraId="1B000000">
      <w:pPr>
        <w:spacing w:before="25" w:after="25" w:line="240" w:lineRule="auto"/>
        <w:jc w:val="both"/>
        <w:rPr>
          <w:rFonts w:ascii="Times New Roman" w:hAnsi="Times New Roman"/>
          <w:sz w:val="26"/>
        </w:rPr>
      </w:pPr>
      <w:r>
        <w:rPr>
          <w:rFonts w:ascii="Times New Roman" w:hAnsi="Times New Roman"/>
          <w:sz w:val="26"/>
        </w:rPr>
        <w:t xml:space="preserve">        Постановление может быть обжаловано в течение 10 дней со дня вручения или получения его копии в порядке, предусмотренном ст.30.2 КоАП РФ.</w:t>
      </w:r>
    </w:p>
    <w:p w14:paraId="1C000000">
      <w:pPr>
        <w:spacing w:after="0" w:line="240" w:lineRule="auto"/>
        <w:jc w:val="center"/>
        <w:rPr>
          <w:rFonts w:ascii="Times New Roman" w:hAnsi="Times New Roman"/>
          <w:sz w:val="26"/>
        </w:rPr>
      </w:pPr>
    </w:p>
    <w:p w14:paraId="1D000000">
      <w:pPr>
        <w:spacing w:after="0" w:line="240" w:lineRule="auto"/>
        <w:jc w:val="center"/>
        <w:rPr>
          <w:rFonts w:ascii="Times New Roman" w:hAnsi="Times New Roman"/>
          <w:sz w:val="26"/>
        </w:rPr>
      </w:pPr>
      <w:r>
        <w:rPr>
          <w:rFonts w:ascii="Times New Roman" w:hAnsi="Times New Roman"/>
          <w:sz w:val="26"/>
        </w:rPr>
        <w:t>Мировой судья                                              Е.А. Фролова</w:t>
      </w:r>
    </w:p>
    <w:p w14:paraId="1E000000">
      <w:pPr>
        <w:spacing w:after="0" w:line="240" w:lineRule="auto"/>
        <w:rPr>
          <w:rFonts w:ascii="Times New Roman" w:hAnsi="Times New Roman"/>
          <w:sz w:val="26"/>
        </w:rPr>
      </w:pPr>
    </w:p>
    <w:p w14:paraId="1F000000">
      <w:pPr>
        <w:rPr>
          <w:rFonts w:ascii="Times New Roman" w:hAnsi="Times New Roman"/>
          <w:sz w:val="26"/>
        </w:rPr>
      </w:pPr>
    </w:p>
    <w:p w14:paraId="20000000">
      <w:pPr>
        <w:spacing w:after="0" w:line="240" w:lineRule="auto"/>
        <w:ind w:left="0" w:firstLine="708"/>
        <w:jc w:val="both"/>
        <w:rPr>
          <w:rFonts w:ascii="Times New Roman" w:hAnsi="Times New Roman"/>
          <w:sz w:val="26"/>
        </w:rPr>
      </w:pPr>
    </w:p>
    <w:sectPr>
      <w:pgSz w:w="11906" w:h="16838" w:orient="portrait"/>
      <w:pgMar w:top="851" w:right="851"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Ascii" w:hAnsiTheme="minorHAnsi"/>
        <w:color w:val="000000"/>
        <w:spacing w:val="0"/>
        <w:sz w:val="22"/>
        <w:lang w:val="en-US" w:eastAsia="en-US" w:bidi="ar-SA"/>
      </w:rPr>
    </w:rPrDefault>
    <w:pPrDefault>
      <w:pPr>
        <w:spacing w:before="0" w:after="200" w:line="276" w:lineRule="auto"/>
        <w:ind w:left="0" w:right="0" w:firstLine="0"/>
        <w:jc w:val="left"/>
      </w:pPr>
    </w:pPrDefault>
  </w:docDefaults>
  <w:latentStyles w:defLockedState="0" w:defUIPriority="99" w:defSemiHidden="1" w:defUnhideWhenUsed="1" w:defQFormat="0" w:count="24">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Title" w:semiHidden="0" w:uiPriority="10" w:unhideWhenUsed="0" w:qFormat="1"/>
    <w:lsdException w:name="Subtitle" w:semiHidden="0" w:uiPriority="11" w:unhideWhenUsed="0" w:qFormat="1"/>
    <w:lsdException w:name="Hyperlink" w:semiHidden="0" w:unhideWhenUsed="0"/>
  </w:latentStyles>
  <w:style w:type="paragraph" w:default="1" w:styleId="Normal">
    <w:name w:val="Normal"/>
    <w:link w:val="Normal0"/>
    <w:qFormat/>
  </w:style>
  <w:style w:type="paragraph" w:styleId="Heading1">
    <w:name w:val="heading 1"/>
    <w:next w:val="Normal"/>
    <w:link w:val="Heading10"/>
    <w:uiPriority w:val="9"/>
    <w:qFormat/>
    <w:pPr>
      <w:spacing w:before="120" w:after="120"/>
      <w:jc w:val="both"/>
      <w:outlineLvl w:val="0"/>
    </w:pPr>
    <w:rPr>
      <w:rFonts w:ascii="XO Thames" w:hAnsi="XO Thames"/>
      <w:b/>
      <w:sz w:val="32"/>
    </w:rPr>
  </w:style>
  <w:style w:type="paragraph" w:styleId="Heading2">
    <w:name w:val="heading 2"/>
    <w:next w:val="Normal"/>
    <w:link w:val="Heading20"/>
    <w:uiPriority w:val="9"/>
    <w:qFormat/>
    <w:pPr>
      <w:spacing w:before="120" w:after="120"/>
      <w:jc w:val="both"/>
      <w:outlineLvl w:val="1"/>
    </w:pPr>
    <w:rPr>
      <w:rFonts w:ascii="XO Thames" w:hAnsi="XO Thames"/>
      <w:b/>
      <w:sz w:val="28"/>
    </w:rPr>
  </w:style>
  <w:style w:type="paragraph" w:styleId="Heading3">
    <w:name w:val="heading 3"/>
    <w:next w:val="Normal"/>
    <w:link w:val="Heading30"/>
    <w:uiPriority w:val="9"/>
    <w:qFormat/>
    <w:pPr>
      <w:spacing w:before="120" w:after="120"/>
      <w:jc w:val="both"/>
      <w:outlineLvl w:val="2"/>
    </w:pPr>
    <w:rPr>
      <w:rFonts w:ascii="XO Thames" w:hAnsi="XO Thames"/>
      <w:b/>
      <w:sz w:val="26"/>
    </w:rPr>
  </w:style>
  <w:style w:type="paragraph" w:styleId="Heading4">
    <w:name w:val="heading 4"/>
    <w:next w:val="Normal"/>
    <w:link w:val="Heading40"/>
    <w:uiPriority w:val="9"/>
    <w:qFormat/>
    <w:pPr>
      <w:spacing w:before="120" w:after="120"/>
      <w:jc w:val="both"/>
      <w:outlineLvl w:val="3"/>
    </w:pPr>
    <w:rPr>
      <w:rFonts w:ascii="XO Thames" w:hAnsi="XO Thames"/>
      <w:b/>
      <w:sz w:val="24"/>
    </w:rPr>
  </w:style>
  <w:style w:type="paragraph" w:styleId="Heading5">
    <w:name w:val="heading 5"/>
    <w:next w:val="Normal"/>
    <w:link w:val="Heading50"/>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character" w:customStyle="1" w:styleId="Normal0">
    <w:name w:val="Normal_0"/>
    <w:link w:val="Normal"/>
  </w:style>
  <w:style w:type="paragraph" w:styleId="TOC2">
    <w:name w:val="toc 2"/>
    <w:next w:val="Normal"/>
    <w:link w:val="TOC20"/>
    <w:uiPriority w:val="39"/>
    <w:pPr>
      <w:ind w:left="200" w:firstLine="0"/>
      <w:jc w:val="left"/>
    </w:pPr>
    <w:rPr>
      <w:rFonts w:ascii="XO Thames" w:hAnsi="XO Thames"/>
      <w:sz w:val="28"/>
    </w:rPr>
  </w:style>
  <w:style w:type="character" w:customStyle="1" w:styleId="TOC20">
    <w:name w:val="TOC 2_0"/>
    <w:link w:val="TOC2"/>
    <w:rPr>
      <w:rFonts w:ascii="XO Thames" w:hAnsi="XO Thames"/>
      <w:sz w:val="28"/>
    </w:rPr>
  </w:style>
  <w:style w:type="paragraph" w:styleId="TOC4">
    <w:name w:val="toc 4"/>
    <w:next w:val="Normal"/>
    <w:link w:val="TOC40"/>
    <w:uiPriority w:val="39"/>
    <w:pPr>
      <w:ind w:left="600" w:firstLine="0"/>
      <w:jc w:val="left"/>
    </w:pPr>
    <w:rPr>
      <w:rFonts w:ascii="XO Thames" w:hAnsi="XO Thames"/>
      <w:sz w:val="28"/>
    </w:rPr>
  </w:style>
  <w:style w:type="character" w:customStyle="1" w:styleId="TOC40">
    <w:name w:val="TOC 4_0"/>
    <w:link w:val="TOC4"/>
    <w:rPr>
      <w:rFonts w:ascii="XO Thames" w:hAnsi="XO Thames"/>
      <w:sz w:val="28"/>
    </w:rPr>
  </w:style>
  <w:style w:type="paragraph" w:styleId="PlainText">
    <w:name w:val="Plain Text"/>
    <w:basedOn w:val="Normal"/>
    <w:link w:val="PlainText0"/>
    <w:pPr>
      <w:spacing w:after="0" w:line="240" w:lineRule="auto"/>
    </w:pPr>
    <w:rPr>
      <w:rFonts w:ascii="Courier New" w:hAnsi="Courier New"/>
      <w:sz w:val="20"/>
    </w:rPr>
  </w:style>
  <w:style w:type="character" w:customStyle="1" w:styleId="PlainText0">
    <w:name w:val="Plain Text_0"/>
    <w:basedOn w:val="Normal0"/>
    <w:link w:val="PlainText"/>
    <w:rPr>
      <w:rFonts w:ascii="Courier New" w:hAnsi="Courier New"/>
      <w:sz w:val="20"/>
    </w:rPr>
  </w:style>
  <w:style w:type="paragraph" w:styleId="TOC6">
    <w:name w:val="toc 6"/>
    <w:next w:val="Normal"/>
    <w:link w:val="TOC60"/>
    <w:uiPriority w:val="39"/>
    <w:pPr>
      <w:ind w:left="1000" w:firstLine="0"/>
      <w:jc w:val="left"/>
    </w:pPr>
    <w:rPr>
      <w:rFonts w:ascii="XO Thames" w:hAnsi="XO Thames"/>
      <w:sz w:val="28"/>
    </w:rPr>
  </w:style>
  <w:style w:type="character" w:customStyle="1" w:styleId="TOC60">
    <w:name w:val="TOC 6_0"/>
    <w:link w:val="TOC6"/>
    <w:rPr>
      <w:rFonts w:ascii="XO Thames" w:hAnsi="XO Thames"/>
      <w:sz w:val="28"/>
    </w:rPr>
  </w:style>
  <w:style w:type="paragraph" w:styleId="TOC7">
    <w:name w:val="toc 7"/>
    <w:next w:val="Normal"/>
    <w:link w:val="TOC70"/>
    <w:uiPriority w:val="39"/>
    <w:pPr>
      <w:ind w:left="1200" w:firstLine="0"/>
      <w:jc w:val="left"/>
    </w:pPr>
    <w:rPr>
      <w:rFonts w:ascii="XO Thames" w:hAnsi="XO Thames"/>
      <w:sz w:val="28"/>
    </w:rPr>
  </w:style>
  <w:style w:type="character" w:customStyle="1" w:styleId="TOC70">
    <w:name w:val="TOC 7_0"/>
    <w:link w:val="TOC7"/>
    <w:rPr>
      <w:rFonts w:ascii="XO Thames" w:hAnsi="XO Thames"/>
      <w:sz w:val="28"/>
    </w:rPr>
  </w:style>
  <w:style w:type="character" w:customStyle="1" w:styleId="Heading30">
    <w:name w:val="Heading 3_0"/>
    <w:link w:val="Heading3"/>
    <w:rPr>
      <w:rFonts w:ascii="XO Thames" w:hAnsi="XO Thames"/>
      <w:b/>
      <w:sz w:val="26"/>
    </w:rPr>
  </w:style>
  <w:style w:type="paragraph" w:customStyle="1" w:styleId="FontStyle11">
    <w:name w:val="Font Style11"/>
    <w:link w:val="FontStyle110"/>
    <w:rPr>
      <w:rFonts w:ascii="Arial" w:hAnsi="Arial"/>
      <w:sz w:val="22"/>
    </w:rPr>
  </w:style>
  <w:style w:type="character" w:customStyle="1" w:styleId="FontStyle110">
    <w:name w:val="Font Style11_0"/>
    <w:link w:val="FontStyle11"/>
    <w:rPr>
      <w:rFonts w:ascii="Arial" w:hAnsi="Arial"/>
      <w:sz w:val="22"/>
    </w:rPr>
  </w:style>
  <w:style w:type="paragraph" w:styleId="BalloonText">
    <w:name w:val="Balloon Text"/>
    <w:basedOn w:val="Normal"/>
    <w:link w:val="BalloonText0"/>
    <w:pPr>
      <w:spacing w:after="0" w:line="240" w:lineRule="auto"/>
    </w:pPr>
    <w:rPr>
      <w:rFonts w:ascii="Tahoma" w:hAnsi="Tahoma"/>
      <w:sz w:val="16"/>
    </w:rPr>
  </w:style>
  <w:style w:type="character" w:customStyle="1" w:styleId="BalloonText0">
    <w:name w:val="Balloon Text_0"/>
    <w:basedOn w:val="Normal0"/>
    <w:link w:val="BalloonText"/>
    <w:rPr>
      <w:rFonts w:ascii="Tahoma" w:hAnsi="Tahoma"/>
      <w:sz w:val="16"/>
    </w:rPr>
  </w:style>
  <w:style w:type="paragraph" w:customStyle="1" w:styleId="apple-converted-space">
    <w:name w:val="apple-converted-space"/>
    <w:link w:val="apple-converted-space0"/>
  </w:style>
  <w:style w:type="character" w:customStyle="1" w:styleId="apple-converted-space0">
    <w:name w:val="apple-converted-space_0"/>
    <w:basedOn w:val="DefaultParagraphFont0"/>
    <w:link w:val="apple-converted-space"/>
  </w:style>
  <w:style w:type="paragraph" w:styleId="TOC3">
    <w:name w:val="toc 3"/>
    <w:next w:val="Normal"/>
    <w:link w:val="TOC30"/>
    <w:uiPriority w:val="39"/>
    <w:pPr>
      <w:ind w:left="400" w:firstLine="0"/>
      <w:jc w:val="left"/>
    </w:pPr>
    <w:rPr>
      <w:rFonts w:ascii="XO Thames" w:hAnsi="XO Thames"/>
      <w:sz w:val="28"/>
    </w:rPr>
  </w:style>
  <w:style w:type="character" w:customStyle="1" w:styleId="TOC30">
    <w:name w:val="TOC 3_0"/>
    <w:link w:val="TOC3"/>
    <w:rPr>
      <w:rFonts w:ascii="XO Thames" w:hAnsi="XO Thames"/>
      <w:sz w:val="28"/>
    </w:rPr>
  </w:style>
  <w:style w:type="paragraph" w:customStyle="1" w:styleId="blk">
    <w:name w:val="blk"/>
    <w:link w:val="blk0"/>
  </w:style>
  <w:style w:type="character" w:customStyle="1" w:styleId="blk0">
    <w:name w:val="blk_0"/>
    <w:basedOn w:val="DefaultParagraphFont0"/>
    <w:link w:val="blk"/>
  </w:style>
  <w:style w:type="character" w:customStyle="1" w:styleId="Heading50">
    <w:name w:val="Heading 5_0"/>
    <w:link w:val="Heading5"/>
    <w:rPr>
      <w:rFonts w:ascii="XO Thames" w:hAnsi="XO Thames"/>
      <w:b/>
      <w:sz w:val="22"/>
    </w:rPr>
  </w:style>
  <w:style w:type="character" w:customStyle="1" w:styleId="Heading10">
    <w:name w:val="Heading 1_0"/>
    <w:link w:val="Heading1"/>
    <w:rPr>
      <w:rFonts w:ascii="XO Thames" w:hAnsi="XO Thames"/>
      <w:b/>
      <w:sz w:val="32"/>
    </w:rPr>
  </w:style>
  <w:style w:type="paragraph" w:styleId="NoSpacing">
    <w:name w:val="No Spacing"/>
    <w:link w:val="NoSpacing0"/>
    <w:pPr>
      <w:spacing w:after="0" w:line="240" w:lineRule="auto"/>
    </w:pPr>
    <w:rPr>
      <w:rFonts w:ascii="Times New Roman" w:hAnsi="Times New Roman"/>
      <w:sz w:val="24"/>
    </w:rPr>
  </w:style>
  <w:style w:type="character" w:customStyle="1" w:styleId="NoSpacing0">
    <w:name w:val="No Spacing_0"/>
    <w:link w:val="NoSpacing"/>
    <w:rPr>
      <w:rFonts w:ascii="Times New Roman" w:hAnsi="Times New Roman"/>
      <w:sz w:val="24"/>
    </w:rPr>
  </w:style>
  <w:style w:type="paragraph" w:styleId="Hyperlink">
    <w:name w:val="Hyperlink"/>
    <w:link w:val="Hyperlink0"/>
    <w:rPr>
      <w:color w:val="0000FF"/>
      <w:u w:val="single"/>
    </w:rPr>
  </w:style>
  <w:style w:type="character" w:customStyle="1" w:styleId="Hyperlink0">
    <w:name w:val="Hyperlink_0"/>
    <w:basedOn w:val="DefaultParagraphFont0"/>
    <w:link w:val="Hyperlink"/>
    <w:rPr>
      <w:color w:val="0000FF"/>
      <w:u w:val="single"/>
    </w:rPr>
  </w:style>
  <w:style w:type="paragraph" w:customStyle="1" w:styleId="Footnote">
    <w:name w:val="Footnote"/>
    <w:link w:val="Footnote0"/>
    <w:pPr>
      <w:ind w:left="0"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TOC10"/>
    <w:uiPriority w:val="39"/>
    <w:pPr>
      <w:ind w:left="0" w:firstLine="0"/>
      <w:jc w:val="left"/>
    </w:pPr>
    <w:rPr>
      <w:rFonts w:ascii="XO Thames" w:hAnsi="XO Thames"/>
      <w:b/>
      <w:sz w:val="28"/>
    </w:rPr>
  </w:style>
  <w:style w:type="character" w:customStyle="1" w:styleId="TOC10">
    <w:name w:val="TOC 1_0"/>
    <w:link w:val="TOC1"/>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_0"/>
    <w:link w:val="HeaderandFooter"/>
    <w:rPr>
      <w:rFonts w:ascii="XO Thames" w:hAnsi="XO Thames"/>
      <w:sz w:val="20"/>
    </w:rPr>
  </w:style>
  <w:style w:type="paragraph" w:styleId="TOC9">
    <w:name w:val="toc 9"/>
    <w:next w:val="Normal"/>
    <w:link w:val="TOC90"/>
    <w:uiPriority w:val="39"/>
    <w:pPr>
      <w:ind w:left="1600" w:firstLine="0"/>
      <w:jc w:val="left"/>
    </w:pPr>
    <w:rPr>
      <w:rFonts w:ascii="XO Thames" w:hAnsi="XO Thames"/>
      <w:sz w:val="28"/>
    </w:rPr>
  </w:style>
  <w:style w:type="character" w:customStyle="1" w:styleId="TOC90">
    <w:name w:val="TOC 9_0"/>
    <w:link w:val="TOC9"/>
    <w:rPr>
      <w:rFonts w:ascii="XO Thames" w:hAnsi="XO Thames"/>
      <w:sz w:val="28"/>
    </w:rPr>
  </w:style>
  <w:style w:type="character" w:customStyle="1" w:styleId="DefaultParagraphFont0">
    <w:name w:val="Default Paragraph Font_0"/>
    <w:link w:val="DefaultParagraphFont"/>
  </w:style>
  <w:style w:type="paragraph" w:styleId="TOC8">
    <w:name w:val="toc 8"/>
    <w:next w:val="Normal"/>
    <w:link w:val="TOC80"/>
    <w:uiPriority w:val="39"/>
    <w:pPr>
      <w:ind w:left="1400" w:firstLine="0"/>
      <w:jc w:val="left"/>
    </w:pPr>
    <w:rPr>
      <w:rFonts w:ascii="XO Thames" w:hAnsi="XO Thames"/>
      <w:sz w:val="28"/>
    </w:rPr>
  </w:style>
  <w:style w:type="character" w:customStyle="1" w:styleId="TOC80">
    <w:name w:val="TOC 8_0"/>
    <w:link w:val="TOC8"/>
    <w:rPr>
      <w:rFonts w:ascii="XO Thames" w:hAnsi="XO Thames"/>
      <w:sz w:val="28"/>
    </w:rPr>
  </w:style>
  <w:style w:type="paragraph" w:styleId="TOC5">
    <w:name w:val="toc 5"/>
    <w:next w:val="Normal"/>
    <w:link w:val="TOC50"/>
    <w:uiPriority w:val="39"/>
    <w:pPr>
      <w:ind w:left="800" w:firstLine="0"/>
      <w:jc w:val="left"/>
    </w:pPr>
    <w:rPr>
      <w:rFonts w:ascii="XO Thames" w:hAnsi="XO Thames"/>
      <w:sz w:val="28"/>
    </w:rPr>
  </w:style>
  <w:style w:type="character" w:customStyle="1" w:styleId="TOC50">
    <w:name w:val="TOC 5_0"/>
    <w:link w:val="TOC5"/>
    <w:rPr>
      <w:rFonts w:ascii="XO Thames" w:hAnsi="XO Thames"/>
      <w:sz w:val="28"/>
    </w:rPr>
  </w:style>
  <w:style w:type="paragraph" w:styleId="NormalWeb">
    <w:name w:val="Normal (Web)"/>
    <w:basedOn w:val="Normal"/>
    <w:link w:val="NormalWeb0"/>
    <w:pPr>
      <w:spacing w:beforeAutospacing="1" w:afterAutospacing="1" w:line="240" w:lineRule="auto"/>
    </w:pPr>
    <w:rPr>
      <w:rFonts w:ascii="Times New Roman" w:hAnsi="Times New Roman"/>
      <w:sz w:val="24"/>
    </w:rPr>
  </w:style>
  <w:style w:type="character" w:customStyle="1" w:styleId="NormalWeb0">
    <w:name w:val="Normal (Web)_0"/>
    <w:basedOn w:val="Normal0"/>
    <w:link w:val="NormalWeb"/>
    <w:rPr>
      <w:rFonts w:ascii="Times New Roman" w:hAnsi="Times New Roman"/>
      <w:sz w:val="24"/>
    </w:rPr>
  </w:style>
  <w:style w:type="paragraph" w:styleId="Subtitle">
    <w:name w:val="Subtitle"/>
    <w:next w:val="Normal"/>
    <w:link w:val="Subtitle0"/>
    <w:uiPriority w:val="11"/>
    <w:qFormat/>
    <w:pPr>
      <w:jc w:val="both"/>
    </w:pPr>
    <w:rPr>
      <w:rFonts w:ascii="XO Thames" w:hAnsi="XO Thames"/>
      <w:i/>
      <w:sz w:val="24"/>
    </w:rPr>
  </w:style>
  <w:style w:type="character" w:customStyle="1" w:styleId="Subtitle0">
    <w:name w:val="Subtitle_0"/>
    <w:link w:val="Subtitle"/>
    <w:rPr>
      <w:rFonts w:ascii="XO Thames" w:hAnsi="XO Thames"/>
      <w:i/>
      <w:sz w:val="24"/>
    </w:rPr>
  </w:style>
  <w:style w:type="paragraph" w:styleId="Title">
    <w:name w:val="Title"/>
    <w:next w:val="Normal"/>
    <w:link w:val="Title0"/>
    <w:uiPriority w:val="10"/>
    <w:qFormat/>
    <w:pPr>
      <w:spacing w:before="567" w:after="567"/>
      <w:jc w:val="center"/>
    </w:pPr>
    <w:rPr>
      <w:rFonts w:ascii="XO Thames" w:hAnsi="XO Thames"/>
      <w:b/>
      <w:caps/>
      <w:sz w:val="40"/>
    </w:rPr>
  </w:style>
  <w:style w:type="character" w:customStyle="1" w:styleId="Title0">
    <w:name w:val="Title_0"/>
    <w:link w:val="Title"/>
    <w:rPr>
      <w:rFonts w:ascii="XO Thames" w:hAnsi="XO Thames"/>
      <w:b/>
      <w:caps/>
      <w:sz w:val="40"/>
    </w:rPr>
  </w:style>
  <w:style w:type="character" w:customStyle="1" w:styleId="Heading40">
    <w:name w:val="Heading 4_0"/>
    <w:link w:val="Heading4"/>
    <w:rPr>
      <w:rFonts w:ascii="XO Thames" w:hAnsi="XO Thames"/>
      <w:b/>
      <w:sz w:val="24"/>
    </w:rPr>
  </w:style>
  <w:style w:type="paragraph" w:customStyle="1" w:styleId="2">
    <w:name w:val="Основной текст (2)_"/>
    <w:link w:val="20"/>
    <w:rPr>
      <w:rFonts w:ascii="Times New Roman" w:hAnsi="Times New Roman"/>
      <w:sz w:val="22"/>
      <w:u w:val="none"/>
    </w:rPr>
  </w:style>
  <w:style w:type="character" w:customStyle="1" w:styleId="20">
    <w:name w:val="Основной текст (2)__0"/>
    <w:link w:val="2"/>
    <w:rPr>
      <w:rFonts w:ascii="Times New Roman" w:hAnsi="Times New Roman"/>
      <w:sz w:val="22"/>
      <w:u w:val="none"/>
    </w:rPr>
  </w:style>
  <w:style w:type="paragraph" w:customStyle="1" w:styleId="a">
    <w:name w:val="Гипертекстовая ссылка"/>
    <w:link w:val="0"/>
    <w:rPr>
      <w:color w:val="106BBE"/>
    </w:rPr>
  </w:style>
  <w:style w:type="character" w:customStyle="1" w:styleId="0">
    <w:name w:val="Гипертекстовая ссылка_0"/>
    <w:basedOn w:val="DefaultParagraphFont0"/>
    <w:link w:val="a"/>
    <w:rPr>
      <w:color w:val="106BBE"/>
    </w:rPr>
  </w:style>
  <w:style w:type="character" w:customStyle="1" w:styleId="Heading20">
    <w:name w:val="Heading 2_0"/>
    <w:link w:val="Heading2"/>
    <w:rPr>
      <w:rFonts w:ascii="XO Thames" w:hAnsi="XO Thames"/>
      <w:b/>
      <w:sz w:val="28"/>
    </w:rPr>
  </w:style>
  <w:style w:type="paragraph" w:styleId="HTMLPreformatted">
    <w:name w:val="HTML Preformatted"/>
    <w:basedOn w:val="Normal"/>
    <w:link w:val="HTMLPreformatted0"/>
    <w:pPr>
      <w:spacing w:after="0" w:line="240" w:lineRule="auto"/>
    </w:pPr>
    <w:rPr>
      <w:rFonts w:ascii="Consolas" w:hAnsi="Consolas"/>
      <w:sz w:val="20"/>
    </w:rPr>
  </w:style>
  <w:style w:type="character" w:customStyle="1" w:styleId="HTMLPreformatted0">
    <w:name w:val="HTML Preformatted_0"/>
    <w:basedOn w:val="Normal0"/>
    <w:link w:val="HTMLPreformatted"/>
    <w:rPr>
      <w:rFonts w:ascii="Consolas" w:hAnsi="Consolas"/>
      <w:sz w:val="20"/>
    </w:rPr>
  </w:style>
  <w:style w:type="paragraph" w:customStyle="1" w:styleId="ConsPlusNormal">
    <w:name w:val="ConsPlusNormal"/>
    <w:link w:val="ConsPlusNormal0"/>
    <w:pPr>
      <w:widowControl w:val="0"/>
      <w:spacing w:after="0" w:line="240" w:lineRule="auto"/>
    </w:pPr>
    <w:rPr>
      <w:rFonts w:ascii="Times New Roman" w:hAnsi="Times New Roman"/>
      <w:sz w:val="24"/>
    </w:rPr>
  </w:style>
  <w:style w:type="character" w:customStyle="1" w:styleId="ConsPlusNormal0">
    <w:name w:val="ConsPlusNormal_0"/>
    <w:link w:val="ConsPlusNormal"/>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