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</w:t>
      </w:r>
      <w:r>
        <w:rPr>
          <w:sz w:val="28"/>
        </w:rPr>
        <w:t>VIN***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№***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</w:t>
      </w:r>
      <w:r>
        <w:rPr>
          <w:sz w:val="28"/>
        </w:rPr>
        <w:t>ч.1 ст.32.2</w:t>
      </w:r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</w:t>
      </w:r>
      <w:r>
        <w:rPr>
          <w:sz w:val="28"/>
        </w:rPr>
        <w:t xml:space="preserve">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граждан</w:t>
      </w:r>
      <w:r>
        <w:rPr>
          <w:sz w:val="28"/>
        </w:rPr>
        <w:t>ином</w:t>
      </w:r>
      <w:r>
        <w:rPr>
          <w:sz w:val="28"/>
        </w:rPr>
        <w:t xml:space="preserve"> ***</w:t>
      </w:r>
      <w:r>
        <w:rPr>
          <w:sz w:val="28"/>
        </w:rPr>
        <w:t xml:space="preserve">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, которыми признаются в </w:t>
      </w:r>
      <w:r>
        <w:rPr>
          <w:sz w:val="28"/>
        </w:rPr>
        <w:t>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>совершившего 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