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5-39-342/2018</w:t>
      </w:r>
    </w:p>
    <w:p w:rsidR="00A77B3E">
      <w:r>
        <w:t xml:space="preserve">ПОСТАНОВЛЕНИЕ </w:t>
      </w:r>
    </w:p>
    <w:p w:rsidR="00A77B3E"/>
    <w:p w:rsidR="00A77B3E">
      <w:r>
        <w:t>21 ноября 2018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г.Евпатория, о привлечении к административной ответственности</w:t>
      </w:r>
    </w:p>
    <w:p w:rsidR="00A77B3E">
      <w:r>
        <w:t xml:space="preserve"> Граф Олега Владимировича, паспортные данные, гражданина Российской Федерации, работающего ... наименование организации, не женатого, несовершеннолетних детей не имеющего,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12 сентября 2018 года в 00 час. 00 мин. Граф О.В.,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УУП отдела МВД России по г.Евпатории лейтенанта полиции фио от 02.07.2018 года, вступившим в законную силу 13.07.2018 года, по ч.1 ст.20.1 Кодекса Российской Федерации об административных правонарушениях.</w:t>
      </w:r>
    </w:p>
    <w:p w:rsidR="00A77B3E">
      <w:r>
        <w:tab/>
        <w:t>В суде Граф О.В.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Граф О.В. в совершении правонарушения подтверждается протоколом об административном правонарушении от 20.10.2018 г., копией постановления УУП отдела МВД России по г.Евпатории лейтенанта полиции фио от 02.07.2018 года №... в отношении Граф О.В. по ч.1 ст.20.1 Кодекса Российской Федерации об административных правонарушениях, вступившего в законную силу 13 июля 2018 года, письменными объяснениями Граф О.В. от 20.10.2018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Граф О.В., исследовав обстоятельства дела и оценив доказательства в их совокупности, мировой судья пришел к выводу, что в действиях Граф О.В.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работает, несовершеннолетних детей не имеет,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Граф О.В.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Граф О.В. не установлено.</w:t>
      </w:r>
    </w:p>
    <w:p w:rsidR="00A77B3E">
      <w:r>
        <w:t>Исходя из изложенного, мировой судья считает необходимым назначить Граф О.В.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Граф Олега Владимировича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18880491180002547353,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 xml:space="preserve">                                  </w:t>
        <w:tab/>
        <w:t xml:space="preserve">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