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2C1861">
        <w:rPr>
          <w:sz w:val="25"/>
          <w:szCs w:val="25"/>
        </w:rPr>
        <w:t>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BB32C2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BB32C2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BB32C2">
        <w:rPr>
          <w:sz w:val="25"/>
          <w:szCs w:val="25"/>
        </w:rPr>
        <w:t xml:space="preserve"> ***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B32C2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B32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780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32C2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3B10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E9C9-49A1-4185-8B38-BB3CF74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