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788A" w:rsidRPr="0054788A" w:rsidP="008214D0">
      <w:pPr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788A">
        <w:rPr>
          <w:rFonts w:ascii="Times New Roman" w:eastAsia="Times New Roman" w:hAnsi="Times New Roman" w:cs="Times New Roman"/>
          <w:sz w:val="28"/>
          <w:szCs w:val="28"/>
        </w:rPr>
        <w:t>Дело №5-4-</w:t>
      </w:r>
      <w:r>
        <w:rPr>
          <w:rFonts w:ascii="Times New Roman" w:eastAsia="Times New Roman" w:hAnsi="Times New Roman" w:cs="Times New Roman"/>
          <w:sz w:val="28"/>
          <w:szCs w:val="28"/>
        </w:rPr>
        <w:t>477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>/2019</w:t>
      </w:r>
    </w:p>
    <w:p w:rsidR="0054788A" w:rsidRPr="0054788A" w:rsidP="008214D0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88A" w:rsidRPr="0054788A" w:rsidP="008214D0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788A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54788A" w:rsidRPr="0054788A" w:rsidP="008214D0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788A" w:rsidRPr="0054788A" w:rsidP="008214D0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ab/>
      </w:r>
      <w:r w:rsidRPr="0054788A">
        <w:rPr>
          <w:rFonts w:ascii="Times New Roman" w:eastAsia="Times New Roman" w:hAnsi="Times New Roman" w:cs="Times New Roman"/>
          <w:sz w:val="28"/>
          <w:szCs w:val="28"/>
        </w:rPr>
        <w:tab/>
      </w:r>
      <w:r w:rsidRPr="0054788A">
        <w:rPr>
          <w:rFonts w:ascii="Times New Roman" w:eastAsia="Times New Roman" w:hAnsi="Times New Roman" w:cs="Times New Roman"/>
          <w:sz w:val="28"/>
          <w:szCs w:val="28"/>
        </w:rPr>
        <w:tab/>
      </w:r>
      <w:r w:rsidRPr="0054788A">
        <w:rPr>
          <w:rFonts w:ascii="Times New Roman" w:eastAsia="Times New Roman" w:hAnsi="Times New Roman" w:cs="Times New Roman"/>
          <w:sz w:val="28"/>
          <w:szCs w:val="28"/>
        </w:rPr>
        <w:tab/>
      </w:r>
      <w:r w:rsidRPr="0054788A">
        <w:rPr>
          <w:rFonts w:ascii="Times New Roman" w:eastAsia="Times New Roman" w:hAnsi="Times New Roman" w:cs="Times New Roman"/>
          <w:sz w:val="28"/>
          <w:szCs w:val="28"/>
        </w:rPr>
        <w:tab/>
      </w:r>
      <w:r w:rsidRPr="0054788A">
        <w:rPr>
          <w:rFonts w:ascii="Times New Roman" w:eastAsia="Times New Roman" w:hAnsi="Times New Roman" w:cs="Times New Roman"/>
          <w:sz w:val="28"/>
          <w:szCs w:val="28"/>
        </w:rPr>
        <w:tab/>
      </w:r>
      <w:r w:rsidRPr="0054788A">
        <w:rPr>
          <w:rFonts w:ascii="Times New Roman" w:eastAsia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54788A" w:rsidRPr="0054788A" w:rsidP="008214D0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88A" w:rsidRPr="0054788A" w:rsidP="008214D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8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54788A" w:rsidRPr="0054788A" w:rsidP="008214D0">
      <w:pPr>
        <w:spacing w:after="0" w:line="228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8A">
        <w:rPr>
          <w:rFonts w:ascii="Times New Roman" w:eastAsia="Times New Roman" w:hAnsi="Times New Roman" w:cs="Times New Roman"/>
          <w:sz w:val="28"/>
          <w:szCs w:val="28"/>
        </w:rPr>
        <w:t>Гатиятуллина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 xml:space="preserve"> Олега 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>Галеевича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3166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="00CC3166">
        <w:rPr>
          <w:rFonts w:ascii="Times New Roman" w:hAnsi="Times New Roman" w:cs="Times New Roman"/>
          <w:sz w:val="28"/>
          <w:szCs w:val="28"/>
        </w:rPr>
        <w:t>ИЗЪЯТЫ&gt;</w:t>
      </w:r>
      <w:r w:rsidR="00CC3166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 xml:space="preserve"> рождения, уроженца </w:t>
      </w:r>
      <w:r w:rsidR="00CC316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Федерации, </w:t>
      </w:r>
      <w:r w:rsidRPr="008214D0" w:rsidR="008214D0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 w:rsidR="008214D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214D0" w:rsidR="008214D0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 w:rsidR="008214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14D0" w:rsidR="00821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CC316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C316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 xml:space="preserve">), зарегистрированного по адресу: </w:t>
      </w:r>
      <w:r w:rsidR="00CC316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4788A" w:rsidRPr="0054788A" w:rsidP="008214D0">
      <w:pPr>
        <w:spacing w:after="0" w:line="22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8A"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ответственности, предусмотренной ст.15.5. Кодекса Российской Федерации об административных правонарушениях,</w:t>
      </w:r>
    </w:p>
    <w:p w:rsidR="0054788A" w:rsidRPr="0054788A" w:rsidP="008214D0">
      <w:pPr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88A" w:rsidRPr="0054788A" w:rsidP="008214D0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788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4788A" w:rsidRPr="0054788A" w:rsidP="008214D0">
      <w:pPr>
        <w:suppressAutoHyphens/>
        <w:spacing w:after="0" w:line="228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788A" w:rsidRPr="0054788A" w:rsidP="008214D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Гатиятуллин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 </w:t>
      </w:r>
      <w:r>
        <w:rPr>
          <w:rFonts w:ascii="Times New Roman" w:eastAsia="Times New Roman" w:hAnsi="Times New Roman" w:cs="Times New Roman"/>
          <w:sz w:val="28"/>
          <w:szCs w:val="28"/>
        </w:rPr>
        <w:t>Галеевич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="008214D0">
        <w:rPr>
          <w:rFonts w:ascii="Times New Roman" w:eastAsia="Times New Roman" w:hAnsi="Times New Roman" w:cs="Times New Roman"/>
          <w:sz w:val="28"/>
          <w:szCs w:val="28"/>
        </w:rPr>
        <w:t>генеральным директором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="00CC316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CC316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п.п.4 п. 1 ст. 23 Налогового кодекса Российской Федерации, не обеспечил своевременное представление в ИФНС России по г. Симферополю налоговой декларации по нало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 на добавленную стоимость за 3</w:t>
      </w: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кв. 2018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(форма по КНД 1151001) - декларация (рег. № </w:t>
      </w:r>
      <w:r w:rsidR="00CC3166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представлена 01.11.2018</w:t>
      </w: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4788A" w:rsidRPr="0054788A" w:rsidP="008214D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Согласно п.5 ст.174 Налогового кодекса Российской Федерации, налогоплательщики обязаны предоставлять в установленном порядке в налоговый орган по месту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срок, не позднее 25-го числа месяца, следующего за истекшим налоговым периодом (кварталом).</w:t>
      </w:r>
    </w:p>
    <w:p w:rsidR="0054788A" w:rsidRPr="0054788A" w:rsidP="008214D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Налоговая декларация по нало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 на добавленную стоимость за 3</w:t>
      </w: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кв. 2018 года, была подана </w:t>
      </w:r>
      <w:r w:rsidRPr="008214D0" w:rsidR="00821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генеральным директором 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CC316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ИФНС России по г. Симферополю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01.11</w:t>
      </w: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.2018 года, предельный срок предоставления которой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25.10</w:t>
      </w: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.2018 года, то есть с пропуском установленного законом срока.</w:t>
      </w:r>
    </w:p>
    <w:p w:rsidR="0054788A" w:rsidRPr="0054788A" w:rsidP="008214D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Генеральный директор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CC316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Гатиятуллин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О.Г.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 Ходатайств об отложении рассмотрения дела или рассмотрении дела без его участия, мировому судье не поступало.</w:t>
      </w:r>
    </w:p>
    <w:p w:rsidR="0054788A" w:rsidRPr="0054788A" w:rsidP="008214D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абз</w:t>
      </w: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4788A" w:rsidRPr="0054788A" w:rsidP="008214D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Гатиятуллин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О.Г.</w:t>
      </w: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был извещен судебной повесткой. </w:t>
      </w:r>
    </w:p>
    <w:p w:rsidR="0054788A" w:rsidRPr="0054788A" w:rsidP="008214D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54788A" w:rsidRPr="0054788A" w:rsidP="008214D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8214D0" w:rsidR="00821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генеральн</w:t>
      </w:r>
      <w:r w:rsidR="00821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ого</w:t>
      </w:r>
      <w:r w:rsidRPr="008214D0" w:rsidR="00821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директор</w:t>
      </w:r>
      <w:r w:rsidR="00821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8214D0" w:rsidR="00821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CC316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Гатиятуллина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D57">
        <w:rPr>
          <w:rFonts w:ascii="Times New Roman" w:eastAsia="Times New Roman" w:hAnsi="Times New Roman" w:cs="Times New Roman"/>
          <w:sz w:val="28"/>
          <w:szCs w:val="28"/>
        </w:rPr>
        <w:t>О.Г.</w:t>
      </w: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содержится состав административного правонарушения, предусмотренного </w:t>
      </w:r>
      <w:hyperlink r:id="rId4" w:anchor="jMVWAK5NbxmX" w:tgtFrame="_blank" w:tooltip="Статья 15.5. Нарушение сроков представления налоговой декларации" w:history="1">
        <w:r w:rsidRPr="0054788A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ст.15.5</w:t>
        </w:r>
      </w:hyperlink>
      <w:r w:rsidRPr="005478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КоАП РФ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54788A" w:rsidRPr="0054788A" w:rsidP="008214D0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Виновность </w:t>
      </w:r>
      <w:r w:rsidR="00800D57">
        <w:rPr>
          <w:rFonts w:ascii="Times New Roman" w:eastAsia="Times New Roman" w:hAnsi="Times New Roman" w:cs="Times New Roman"/>
          <w:sz w:val="28"/>
          <w:szCs w:val="28"/>
          <w:lang w:eastAsia="ar-SA"/>
        </w:rPr>
        <w:t>Гатиятуллина</w:t>
      </w:r>
      <w:r w:rsidR="00800D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О.Г.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совершении административного правонарушения, предусмотренного ст.15.5.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CC3166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CC3166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от </w:t>
      </w:r>
      <w:r w:rsidR="00CC3166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CC3166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года, которым подтверждаются обстоятельства совершенного правонарушения (л.д.1-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); 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копией акта налоговой проверки №</w:t>
      </w:r>
      <w:r w:rsidR="00CC3166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CC3166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CC3166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CC3166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(л.д.</w:t>
      </w:r>
      <w:r w:rsidR="00800D57">
        <w:rPr>
          <w:rFonts w:ascii="Times New Roman" w:eastAsia="Times New Roman" w:hAnsi="Times New Roman" w:cs="Times New Roman"/>
          <w:sz w:val="28"/>
          <w:szCs w:val="28"/>
          <w:lang w:eastAsia="ar-SA"/>
        </w:rPr>
        <w:t>7-8</w:t>
      </w: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);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копией </w:t>
      </w:r>
      <w:r w:rsidR="00800D57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декларации по НДС за 3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кв. 2018 года (л.д. </w:t>
      </w:r>
      <w:r w:rsidR="00800D57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); </w:t>
      </w: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иными материалами дела.</w:t>
      </w:r>
    </w:p>
    <w:p w:rsidR="0054788A" w:rsidRPr="0054788A" w:rsidP="008214D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8A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 w:rsidRPr="008214D0" w:rsidR="008214D0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 w:rsidR="008214D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214D0" w:rsidR="008214D0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 w:rsidR="008214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14D0" w:rsidR="00821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800D57" w:rsidR="00800D5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316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00D57" w:rsidR="00800D5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0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D57">
        <w:rPr>
          <w:rFonts w:ascii="Times New Roman" w:eastAsia="Times New Roman" w:hAnsi="Times New Roman" w:cs="Times New Roman"/>
          <w:sz w:val="28"/>
          <w:szCs w:val="28"/>
        </w:rPr>
        <w:t>Гатиятуллина</w:t>
      </w:r>
      <w:r w:rsidR="00800D57">
        <w:rPr>
          <w:rFonts w:ascii="Times New Roman" w:eastAsia="Times New Roman" w:hAnsi="Times New Roman" w:cs="Times New Roman"/>
          <w:sz w:val="28"/>
          <w:szCs w:val="28"/>
        </w:rPr>
        <w:t xml:space="preserve"> О.Г.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 xml:space="preserve">, имеется состав административного правонарушения, предусмотренного ст. 15.5. КоАП РФ и им допущено нарушение установленных законодательством о налогах и сборах сроков представления </w:t>
      </w: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налоговой декларации по нало</w:t>
      </w:r>
      <w:r w:rsidR="00800D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 на добавленную стоимость за 3</w:t>
      </w:r>
      <w:r w:rsidRPr="005478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кв. 2018 года.</w:t>
      </w:r>
    </w:p>
    <w:p w:rsidR="0054788A" w:rsidRPr="0054788A" w:rsidP="008214D0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4788A" w:rsidRPr="0054788A" w:rsidP="008214D0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силу ч.2 ст.3.4., ч.3.5 ст.4.1. КоАП РФ административное наказание в виде предупреждения назначается в случаях, если оно предусмотрено соответствующей статьей Раздела II КоАП РФ или закона субъекта </w:t>
      </w: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4788A" w:rsidRPr="0054788A" w:rsidP="008214D0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Принимая во внимание характер совершенного административного правонарушения, данные о личности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0D57">
        <w:rPr>
          <w:rFonts w:ascii="Times New Roman" w:eastAsia="Times New Roman" w:hAnsi="Times New Roman" w:cs="Times New Roman"/>
          <w:sz w:val="28"/>
          <w:szCs w:val="28"/>
          <w:lang w:eastAsia="ar-SA"/>
        </w:rPr>
        <w:t>Гатиятуллина</w:t>
      </w:r>
      <w:r w:rsidR="00800D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О.Г.</w:t>
      </w: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котор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согласно материал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дела, ранее не привлекал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к административной ответственности, мировой судья пришел к выводу о возможности ограничиться административным наказанием в виде предупреждения.</w:t>
      </w:r>
    </w:p>
    <w:p w:rsidR="0054788A" w:rsidRPr="0054788A" w:rsidP="008214D0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На основании изложенного, руководствуясь ст. ст. 29.9., 29.10. Кодекса Российской Федерации об административных правонарушениях, мировой судья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54788A" w:rsidRPr="0054788A" w:rsidP="008214D0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54788A" w:rsidRPr="0054788A" w:rsidP="008214D0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ПОСТАНОВИЛ:</w:t>
      </w:r>
    </w:p>
    <w:p w:rsidR="0054788A" w:rsidRPr="0054788A" w:rsidP="008214D0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54788A" w:rsidRPr="0054788A" w:rsidP="008214D0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Гатиятуллина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Олега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Галеевича</w:t>
      </w: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, </w:t>
      </w:r>
      <w:r w:rsidR="008214D0"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 w:rsidRPr="0054788A" w:rsidR="00821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ООО </w:t>
      </w:r>
      <w:r w:rsidRPr="00800D5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«</w:t>
      </w:r>
      <w:r w:rsidRPr="00CC3166" w:rsidR="00CC3166">
        <w:rPr>
          <w:rFonts w:ascii="Times New Roman" w:hAnsi="Times New Roman" w:cs="Times New Roman"/>
          <w:sz w:val="28"/>
          <w:szCs w:val="28"/>
        </w:rPr>
        <w:t xml:space="preserve"> </w:t>
      </w:r>
      <w:r w:rsidR="00CC3166">
        <w:rPr>
          <w:rFonts w:ascii="Times New Roman" w:hAnsi="Times New Roman" w:cs="Times New Roman"/>
          <w:sz w:val="28"/>
          <w:szCs w:val="28"/>
        </w:rPr>
        <w:t>&lt;</w:t>
      </w:r>
      <w:r w:rsidR="00CC3166">
        <w:rPr>
          <w:rFonts w:ascii="Times New Roman" w:hAnsi="Times New Roman" w:cs="Times New Roman"/>
          <w:sz w:val="28"/>
          <w:szCs w:val="28"/>
        </w:rPr>
        <w:t>ДАННЫЕ ИЗЪЯТЫ&gt;</w:t>
      </w:r>
      <w:r w:rsidRPr="00800D5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»</w:t>
      </w: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признать виновн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 совершении административного правонарушения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предусмотренного ст.15.5. Кодекса Российской Федерации об административных правонарушениях, и назначить 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ar-SA"/>
        </w:rPr>
        <w:t>ему</w:t>
      </w: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административное наказание в виде предупреждения.</w:t>
      </w:r>
    </w:p>
    <w:p w:rsidR="0054788A" w:rsidRPr="0054788A" w:rsidP="008214D0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54788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4788A" w:rsidRPr="0054788A" w:rsidP="008214D0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54788A" w:rsidRPr="0054788A" w:rsidP="008214D0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54788A" w:rsidRPr="008214D0" w:rsidP="008214D0">
      <w:pPr>
        <w:spacing w:after="0" w:line="228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478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Мировой судья</w:t>
      </w:r>
      <w:r w:rsidRPr="005478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5478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54788A">
        <w:rPr>
          <w:rFonts w:ascii="Times New Roman" w:eastAsia="Times New Roman" w:hAnsi="Times New Roman" w:cs="Times New Roman"/>
          <w:bCs/>
          <w:color w:val="FFFFFF"/>
          <w:sz w:val="28"/>
          <w:szCs w:val="28"/>
          <w:bdr w:val="none" w:sz="0" w:space="0" w:color="auto" w:frame="1"/>
          <w:shd w:val="clear" w:color="auto" w:fill="FFFFFF"/>
        </w:rPr>
        <w:tab/>
      </w:r>
      <w:r w:rsidRPr="008214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8214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8214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8214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="00CC3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8214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Д.В. Киреев</w:t>
      </w:r>
    </w:p>
    <w:p w:rsidR="0054788A" w:rsidRPr="008214D0" w:rsidP="005478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788A" w:rsidRPr="008214D0" w:rsidP="005478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ar-SA"/>
        </w:rPr>
      </w:pPr>
    </w:p>
    <w:p w:rsidR="0054788A" w:rsidRPr="0054788A" w:rsidP="0054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88A" w:rsidRPr="0054788A" w:rsidP="0054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88A" w:rsidRPr="0054788A" w:rsidP="0054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442"/>
    <w:sectPr w:rsidSect="008214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BD"/>
    <w:rsid w:val="00017CB9"/>
    <w:rsid w:val="0054788A"/>
    <w:rsid w:val="00632FBD"/>
    <w:rsid w:val="007377C1"/>
    <w:rsid w:val="00800D57"/>
    <w:rsid w:val="008214D0"/>
    <w:rsid w:val="009E5364"/>
    <w:rsid w:val="00CC3166"/>
    <w:rsid w:val="00DB6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EFCEDB-84E5-4A7A-855E-F374E7E8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