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0C7" w:rsidP="000570C7">
      <w:pP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№5-4-609/2019</w:t>
      </w:r>
    </w:p>
    <w:p w:rsidR="000570C7" w:rsidP="000570C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0C7" w:rsidP="000570C7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570C7" w:rsidP="000570C7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0C7" w:rsidP="000570C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0570C7" w:rsidP="000570C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0C7" w:rsidP="000570C7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570C7" w:rsidP="000570C7">
      <w:pPr>
        <w:spacing w:after="0" w:line="216" w:lineRule="auto"/>
        <w:ind w:left="3402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Курмангалиева Руслана,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уроженца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гражданина Республики Казахстан, директор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ООО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проживающего по адресу: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570C7" w:rsidP="000570C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0570C7" w:rsidP="000570C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0C7" w:rsidP="000570C7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570C7" w:rsidP="000570C7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Курмангалиев Руслан, являясь директором </w:t>
      </w:r>
      <w:r w:rsidRPr="00057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20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в случае создания организации.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0570C7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ИЗЪЯТЫ&gt;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Курмангалиев Руслан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520028" w:rsidRPr="00520028" w:rsidP="00520028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сообщение</w:t>
      </w: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N 343.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административном правонарушении, Курмангалиев Русла</w:t>
      </w:r>
      <w:r w:rsidR="00520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Курмангалиева Руслана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Курмангалиева Руслана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истративном правонарушении 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подтверждаются обстоятельства совершенного правонарушения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>екса Российской Федерации) №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России по г. Симферополю (л.д.6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-7); копией решения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 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>года (л.д.9-10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иными материалами дела.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директор </w:t>
      </w:r>
      <w:r w:rsidRPr="004E3620"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ООО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ИЗЪЯТЫ&gt; 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 xml:space="preserve"> Курмангалиев Руслан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0570C7" w:rsidP="000570C7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директора </w:t>
      </w:r>
      <w:r w:rsidRPr="000570C7" w:rsidR="004E3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«Крымские Продукты»</w:t>
      </w:r>
      <w:r w:rsidR="004E3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3620">
        <w:rPr>
          <w:rFonts w:ascii="Times New Roman" w:eastAsia="Times New Roman" w:hAnsi="Times New Roman"/>
          <w:sz w:val="28"/>
          <w:szCs w:val="28"/>
          <w:lang w:eastAsia="ar-SA"/>
        </w:rPr>
        <w:t>Курмангалиева Руслана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4E3620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Курмангалиева Руслана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570C7" w:rsidP="000570C7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0570C7" w:rsidP="000570C7">
      <w:pPr>
        <w:spacing w:after="0" w:line="216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Курмангалиева Руслана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директора Общества с ограниченной ответственностью </w:t>
      </w:r>
      <w:r w:rsidR="0098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0570C7" w:rsidP="000570C7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0C7" w:rsidP="000570C7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570C7" w:rsidP="000570C7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2002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0570C7" w:rsidP="000570C7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442"/>
    <w:sectPr w:rsidSect="005200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9A"/>
    <w:rsid w:val="00017CB9"/>
    <w:rsid w:val="000570C7"/>
    <w:rsid w:val="004E3620"/>
    <w:rsid w:val="00520028"/>
    <w:rsid w:val="007377C1"/>
    <w:rsid w:val="008C1A9A"/>
    <w:rsid w:val="009825FA"/>
    <w:rsid w:val="009E5364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C7"/>
    <w:pPr>
      <w:spacing w:line="252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0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2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002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