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BC4" w:rsidP="009F6BC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№5-4-611/2019</w:t>
      </w:r>
    </w:p>
    <w:p w:rsidR="009F6BC4" w:rsidP="009F6B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BC4" w:rsidP="009F6B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9F6BC4" w:rsidP="009F6B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BC4" w:rsidP="009F6B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 декабря 2019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9F6BC4" w:rsidP="009F6B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BC4" w:rsidP="009F6B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9F6BC4" w:rsidP="009F6BC4">
      <w:pPr>
        <w:spacing w:after="0" w:line="240" w:lineRule="auto"/>
        <w:ind w:left="2832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BC4">
        <w:rPr>
          <w:rFonts w:ascii="Times New Roman" w:hAnsi="Times New Roman"/>
          <w:color w:val="000000"/>
          <w:sz w:val="28"/>
          <w:szCs w:val="28"/>
          <w:lang w:eastAsia="ru-RU"/>
        </w:rPr>
        <w:t>Гадлевской</w:t>
      </w:r>
      <w:r w:rsidRPr="009F6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Натальи Витальевны,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&lt;ДАННЫЕ ИЗЪЯТЫ&gt; </w:t>
      </w:r>
      <w:r w:rsidRPr="009F6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 рождения, уроженки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9F6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гражданки Российской Федерации, генерального директора ООО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9F6BC4" w:rsidR="00362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6BC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9F6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9F6BC4">
        <w:rPr>
          <w:rFonts w:ascii="Times New Roman" w:hAnsi="Times New Roman"/>
          <w:color w:val="000000"/>
          <w:sz w:val="28"/>
          <w:szCs w:val="28"/>
          <w:lang w:eastAsia="ru-RU"/>
        </w:rPr>
        <w:t>проживающую</w:t>
      </w:r>
      <w:r w:rsidRPr="009F6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F6BC4" w:rsidP="009F6BC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ст.15.5. Кодекса Российской Федерации об административных правонарушениях,</w:t>
      </w:r>
    </w:p>
    <w:p w:rsidR="009F6BC4" w:rsidP="009F6BC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BC4" w:rsidP="009F6BC4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9F6BC4" w:rsidP="009F6BC4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F6BC4" w:rsidP="009F6BC4">
      <w:pPr>
        <w:suppressAutoHyphens/>
        <w:spacing w:after="0" w:line="21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6BC4" w:rsidP="009F6BC4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Витальевна, являясь директором Общества с ограниченной ответственностью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расположенного по 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нарушение п.п.4 п. 1 ст. 23 Налогового кодекса Российской Федерации, не представила в Инспекцию Федеральной налоговой службы России по городу Симферополю, в установленный законодательством о налогах и сборах срок единую (упрощенную) декларацию за 1 квартал 2019 г. (форма по КНД 1151085).</w:t>
      </w:r>
    </w:p>
    <w:p w:rsidR="009F6BC4" w:rsidP="009F6B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п.2 ст. 80 Налогового кодекса Российской Федерации, 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</w:t>
      </w:r>
    </w:p>
    <w:p w:rsidR="009F6BC4" w:rsidP="009F6BC4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Единая (упрощенная) декларация за 1 квартал 2019 года подана в ИФНС России по г. Симферополю,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директором Общества с ограниченной ответственностью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267B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BFC">
        <w:rPr>
          <w:rFonts w:ascii="Times New Roman" w:eastAsia="Times New Roman" w:hAnsi="Times New Roman"/>
          <w:sz w:val="28"/>
          <w:szCs w:val="28"/>
          <w:lang w:eastAsia="ru-RU"/>
        </w:rPr>
        <w:t>Гадл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Н.В.-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2A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г., предельный срок подачи которой - 22.04.2019 г., то есть была предоставлена на 24 календарный день после предельного срока предоставления декларации.</w:t>
      </w:r>
    </w:p>
    <w:p w:rsidR="002C7120" w:rsidP="009F6BC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 w:rsidRPr="009F6BC4" w:rsidR="00267B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ООО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&lt;ДАННЫЕ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ИЗЪЯТЫ&gt;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7BFC">
        <w:rPr>
          <w:rFonts w:ascii="Times New Roman" w:eastAsia="Times New Roman" w:hAnsi="Times New Roman"/>
          <w:sz w:val="28"/>
          <w:szCs w:val="28"/>
          <w:lang w:eastAsia="ru-RU"/>
        </w:rPr>
        <w:t>Гадлевская</w:t>
      </w:r>
      <w:r w:rsidR="00267BFC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</w:t>
      </w:r>
      <w:r w:rsidR="00267B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ась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</w:t>
      </w:r>
      <w:r w:rsidR="00267B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надлежащим образом, причины неявки мировому судье неизвестны. </w:t>
      </w:r>
    </w:p>
    <w:p w:rsidR="009F6BC4" w:rsidP="009F6BC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C7120" w:rsidP="002C7120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времени и месте судебного рассмотрения дела об административн</w:t>
      </w:r>
      <w:r w:rsidR="00267B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ом правонарушении, </w:t>
      </w:r>
      <w:r w:rsidR="00267B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Гадлевская</w:t>
      </w:r>
      <w:r w:rsidR="00267B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Н.В.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был</w:t>
      </w:r>
      <w:r w:rsidR="00267B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извещен</w:t>
      </w:r>
      <w:r w:rsidR="00267B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судебной повесткой.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Ходатайств об отложении рассмотрения дела или рассмотрении дела без ее участия, мировому судье не поступало.</w:t>
      </w:r>
    </w:p>
    <w:p w:rsidR="009F6BC4" w:rsidP="009F6BC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9F6BC4" w:rsidP="009F6BC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директора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ООО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267B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7BFC">
        <w:rPr>
          <w:rFonts w:ascii="Times New Roman" w:eastAsia="Times New Roman" w:hAnsi="Times New Roman"/>
          <w:sz w:val="28"/>
          <w:szCs w:val="28"/>
          <w:lang w:eastAsia="ru-RU"/>
        </w:rPr>
        <w:t>Гадлевской</w:t>
      </w:r>
      <w:r w:rsidR="00267BFC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содержится состав административного правонарушения, предусмотренного </w:t>
      </w:r>
      <w:hyperlink r:id="rId4" w:anchor="jMVWAK5NbxmX" w:tgtFrame="_blank" w:tooltip="Статья 15.5. Нарушение сроков представления налоговой декларации" w:history="1">
        <w:r>
          <w:rPr>
            <w:rStyle w:val="Hyperlink"/>
            <w:rFonts w:ascii="Times New Roman" w:eastAsia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ст.15.5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КоАП РФ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9F6BC4" w:rsidP="009F6BC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Виновность </w:t>
      </w:r>
      <w:r w:rsidR="00267BFC">
        <w:rPr>
          <w:rFonts w:ascii="Times New Roman" w:eastAsia="Times New Roman" w:hAnsi="Times New Roman"/>
          <w:sz w:val="28"/>
          <w:szCs w:val="28"/>
          <w:lang w:eastAsia="ar-SA"/>
        </w:rPr>
        <w:t>Гадлевской</w:t>
      </w:r>
      <w:r w:rsidR="00267BFC">
        <w:rPr>
          <w:rFonts w:ascii="Times New Roman" w:eastAsia="Times New Roman" w:hAnsi="Times New Roman"/>
          <w:sz w:val="28"/>
          <w:szCs w:val="28"/>
          <w:lang w:eastAsia="ar-SA"/>
        </w:rPr>
        <w:t xml:space="preserve"> Н.В.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в совершении административного правонарушения, предусмотренного ст.15.5.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от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>года, которым подтверждаются обстоятельства совершенного правонарушения (л.д.1-</w:t>
      </w:r>
      <w:r w:rsidR="00267BF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67BFC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);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копи</w:t>
      </w:r>
      <w:r w:rsidR="00267BFC">
        <w:rPr>
          <w:rFonts w:ascii="Times New Roman" w:eastAsia="Times New Roman" w:hAnsi="Times New Roman"/>
          <w:sz w:val="28"/>
          <w:szCs w:val="28"/>
          <w:lang w:eastAsia="ar-SA"/>
        </w:rPr>
        <w:t>ей акта налоговой проверки №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267BFC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362A3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(л.д.</w:t>
      </w:r>
      <w:r w:rsidR="00267BFC">
        <w:rPr>
          <w:rFonts w:ascii="Times New Roman" w:eastAsia="Times New Roman" w:hAnsi="Times New Roman"/>
          <w:sz w:val="28"/>
          <w:szCs w:val="28"/>
          <w:lang w:eastAsia="ar-SA"/>
        </w:rPr>
        <w:t>13-14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>иными материалами дела.</w:t>
      </w:r>
    </w:p>
    <w:p w:rsidR="009F6BC4" w:rsidP="009F6BC4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 в действиях директора</w:t>
      </w:r>
      <w:r>
        <w:rPr>
          <w:rFonts w:ascii="Arial" w:eastAsia="Times New Roman" w:hAnsi="Arial" w:cs="Arial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&lt;ДАННЫЕ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ИЗЪЯТЫ&gt;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7BFC">
        <w:rPr>
          <w:rFonts w:ascii="Times New Roman" w:eastAsia="Times New Roman" w:hAnsi="Times New Roman"/>
          <w:sz w:val="28"/>
          <w:szCs w:val="28"/>
          <w:lang w:eastAsia="ru-RU"/>
        </w:rPr>
        <w:t>Гадлевской</w:t>
      </w:r>
      <w:r w:rsidR="00267BFC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имеется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 правонарушения, предусмотренного ст. 15.5.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9F6BC4" w:rsidP="009F6BC4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F6BC4" w:rsidP="009F6B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силу ч.2 ст.3.4., ч.3.5 ст.4.1. КоАП РФ, административное наказание в виде предупреждения назначается в случаях, если оно предусмотрено соответствующей статьей Раздела II КоАП РФ или закона субъекта Российской Федерации об административных правонарушениях, за впервые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совершенные административные правонарушения при отсутствии причинения вреда или угрозы причинения вреда жизни и здоровью людей, объектам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F6BC4" w:rsidP="009F6B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возможным назначить директор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у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ООО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7B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Гадлевской</w:t>
      </w:r>
      <w:r w:rsidR="00267B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Н.В.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наказание в виде предупреждения, которое сможет достичь целей наказания.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F6BC4" w:rsidP="009F6B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основании изложенного, руководствуясь ст. ст. 29.9, 29.10 Кодекса Российской Федерации об административных правонарушениях, мировой судья, </w:t>
      </w:r>
    </w:p>
    <w:p w:rsidR="009F6BC4" w:rsidP="009F6BC4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F6BC4" w:rsidP="009F6BC4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9F6BC4" w:rsidP="009F6BC4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F6BC4" w:rsidP="009F6B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Гадлевскую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Наталью Витальевну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директора Общества с ограниченной ответственностью </w:t>
      </w:r>
      <w:r w:rsidR="00362A31">
        <w:rPr>
          <w:rFonts w:ascii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пр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изнать виновной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совершении административного правонарушения, предусмотренного ст.15.5. Кодекса Российской Федерации об административных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правонарушениях, и назначить 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административное наказание в виде предупреждения.</w:t>
      </w:r>
    </w:p>
    <w:p w:rsidR="009F6BC4" w:rsidP="009F6B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Мировую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F6BC4" w:rsidP="009F6B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F6BC4" w:rsidP="009F6B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F6BC4" w:rsidP="009F6B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Мировой судья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Pr="002C7120">
        <w:rPr>
          <w:rFonts w:ascii="Times New Roman" w:eastAsia="Times New Roman" w:hAnsi="Times New Roman"/>
          <w:color w:val="FFFFFF" w:themeColor="background1"/>
          <w:sz w:val="28"/>
          <w:szCs w:val="28"/>
          <w:lang w:eastAsia="ar-SA"/>
        </w:rPr>
        <w:t>/подпись/</w:t>
      </w:r>
      <w:r w:rsidRPr="002C7120">
        <w:rPr>
          <w:rFonts w:ascii="Times New Roman" w:eastAsia="Times New Roman" w:hAnsi="Times New Roman"/>
          <w:color w:val="FFFFFF" w:themeColor="background1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Д.В. Киреев</w:t>
      </w:r>
    </w:p>
    <w:p w:rsidR="009F6BC4" w:rsidP="009F6BC4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F6BC4" w:rsidP="009F6BC4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F6BC4" w:rsidP="009F6B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BC4" w:rsidP="009F6B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BC4" w:rsidP="009F6B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BC4" w:rsidP="009F6B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BC4" w:rsidP="009F6B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BC4" w:rsidP="009F6B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BC4" w:rsidP="009F6BC4"/>
    <w:p w:rsidR="00DB6442"/>
    <w:sectPr w:rsidSect="002C71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F5"/>
    <w:rsid w:val="00017CB9"/>
    <w:rsid w:val="00267BFC"/>
    <w:rsid w:val="002C7120"/>
    <w:rsid w:val="00362A31"/>
    <w:rsid w:val="007377C1"/>
    <w:rsid w:val="009628BE"/>
    <w:rsid w:val="009E5364"/>
    <w:rsid w:val="009F6BC4"/>
    <w:rsid w:val="00BE2539"/>
    <w:rsid w:val="00D006F5"/>
    <w:rsid w:val="00DB6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C4"/>
    <w:pPr>
      <w:spacing w:line="252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6BC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E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2539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