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760A" w:rsidRPr="00095110" w:rsidP="0013607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Дело № 5-41-192/2019</w:t>
      </w:r>
    </w:p>
    <w:p w:rsidR="0016760A" w:rsidRPr="00095110" w:rsidP="0013607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60A" w:rsidRPr="00095110" w:rsidP="0034745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760A" w:rsidRPr="00095110" w:rsidP="0013607A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июля 2019 года                                            г. Евпатория, пр. Ленина 51/50</w:t>
      </w:r>
    </w:p>
    <w:p w:rsidR="0016760A" w:rsidRPr="00095110" w:rsidP="0013607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10">
        <w:rPr>
          <w:rFonts w:ascii="Times New Roman" w:eastAsia="MS Mincho" w:hAnsi="Times New Roman" w:cs="Times New Roman"/>
          <w:sz w:val="24"/>
          <w:szCs w:val="24"/>
        </w:rPr>
        <w:t>Исполняющий обязанности мирового судьи судебного участка № 41 Евпаторийского судебного района (городской округ Евпатория)</w:t>
      </w:r>
      <w:r w:rsidRPr="00095110" w:rsidR="00347458">
        <w:rPr>
          <w:rFonts w:ascii="Times New Roman" w:eastAsia="MS Mincho" w:hAnsi="Times New Roman" w:cs="Times New Roman"/>
          <w:sz w:val="24"/>
          <w:szCs w:val="24"/>
        </w:rPr>
        <w:t xml:space="preserve"> Республики Крым</w:t>
      </w:r>
      <w:r w:rsidRPr="00095110">
        <w:rPr>
          <w:rFonts w:ascii="Times New Roman" w:eastAsia="MS Mincho" w:hAnsi="Times New Roman" w:cs="Times New Roman"/>
          <w:sz w:val="24"/>
          <w:szCs w:val="24"/>
        </w:rPr>
        <w:t xml:space="preserve"> мировой судья судебного участка № 38 Евпаторийского судебного района (городской округ Евпатория)</w:t>
      </w:r>
      <w:r w:rsidRPr="00095110" w:rsidR="00347458">
        <w:rPr>
          <w:rFonts w:ascii="Times New Roman" w:eastAsia="MS Mincho" w:hAnsi="Times New Roman" w:cs="Times New Roman"/>
          <w:sz w:val="24"/>
          <w:szCs w:val="24"/>
        </w:rPr>
        <w:t xml:space="preserve"> Республики Крым</w:t>
      </w:r>
      <w:r w:rsidRPr="0009511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95110">
        <w:rPr>
          <w:rFonts w:ascii="Times New Roman" w:eastAsia="MS Mincho" w:hAnsi="Times New Roman" w:cs="Times New Roman"/>
          <w:sz w:val="24"/>
          <w:szCs w:val="24"/>
        </w:rPr>
        <w:t>Киоса</w:t>
      </w:r>
      <w:r w:rsidRPr="00095110">
        <w:rPr>
          <w:rFonts w:ascii="Times New Roman" w:eastAsia="MS Mincho" w:hAnsi="Times New Roman" w:cs="Times New Roman"/>
          <w:sz w:val="24"/>
          <w:szCs w:val="24"/>
        </w:rPr>
        <w:t xml:space="preserve"> Наталья Алексеевна,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16760A" w:rsidRPr="00095110" w:rsidP="0013607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10">
        <w:rPr>
          <w:rFonts w:ascii="Times New Roman" w:hAnsi="Times New Roman" w:cs="Times New Roman"/>
          <w:sz w:val="24"/>
          <w:szCs w:val="24"/>
        </w:rPr>
        <w:t>Крайнюкова</w:t>
      </w:r>
      <w:r w:rsidRPr="00095110">
        <w:rPr>
          <w:rFonts w:ascii="Times New Roman" w:hAnsi="Times New Roman" w:cs="Times New Roman"/>
          <w:sz w:val="24"/>
          <w:szCs w:val="24"/>
        </w:rPr>
        <w:t xml:space="preserve"> Андрея Анатольевича,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16760A" w:rsidRPr="00095110" w:rsidP="0013607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095110" w:rsidRPr="00095110" w:rsidP="0009511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>
        <w:rPr>
          <w:rFonts w:ascii="Times New Roman" w:hAnsi="Times New Roman" w:cs="Times New Roman"/>
          <w:sz w:val="24"/>
          <w:szCs w:val="24"/>
        </w:rPr>
        <w:t xml:space="preserve"> 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директором общества с ограниченной ответственностью </w:t>
      </w:r>
      <w:r w:rsidRPr="00095110" w:rsidR="0016760A">
        <w:rPr>
          <w:rFonts w:ascii="Times New Roman" w:hAnsi="Times New Roman" w:cs="Times New Roman"/>
          <w:sz w:val="24"/>
          <w:szCs w:val="24"/>
        </w:rPr>
        <w:t>«</w:t>
      </w:r>
      <w:r w:rsidRPr="00095110" w:rsidR="00347458">
        <w:rPr>
          <w:rFonts w:ascii="Times New Roman" w:hAnsi="Times New Roman" w:cs="Times New Roman"/>
          <w:sz w:val="24"/>
          <w:szCs w:val="24"/>
        </w:rPr>
        <w:t>БЕРКУТ ПЛЮС</w:t>
      </w:r>
      <w:r w:rsidRPr="00095110" w:rsidR="0016760A">
        <w:rPr>
          <w:rFonts w:ascii="Times New Roman" w:hAnsi="Times New Roman" w:cs="Times New Roman"/>
          <w:sz w:val="24"/>
          <w:szCs w:val="24"/>
        </w:rPr>
        <w:t xml:space="preserve">», </w:t>
      </w:r>
      <w:r w:rsidRPr="00095110" w:rsidR="0016760A">
        <w:rPr>
          <w:rFonts w:ascii="Times New Roman" w:hAnsi="Times New Roman" w:cs="Times New Roman"/>
          <w:sz w:val="24"/>
          <w:szCs w:val="24"/>
        </w:rPr>
        <w:t>Крайнюковым</w:t>
      </w:r>
      <w:r w:rsidRPr="00095110" w:rsidR="0016760A">
        <w:rPr>
          <w:rFonts w:ascii="Times New Roman" w:hAnsi="Times New Roman" w:cs="Times New Roman"/>
          <w:sz w:val="24"/>
          <w:szCs w:val="24"/>
        </w:rPr>
        <w:t xml:space="preserve"> </w:t>
      </w:r>
      <w:r w:rsidRPr="00095110" w:rsidR="00347458">
        <w:rPr>
          <w:rFonts w:ascii="Times New Roman" w:hAnsi="Times New Roman" w:cs="Times New Roman"/>
          <w:sz w:val="24"/>
          <w:szCs w:val="24"/>
        </w:rPr>
        <w:t>А.А.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нарушение п. 2. 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01 марта 2019 года в Управление Пенсионного фонда Российской Федерации в г. Евпатории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Крым, расположенного по адресу: ул. Новоселовское шоссе, 1Г, г. Евпатория сведений о страховом стаже застрахованн</w:t>
      </w:r>
      <w:r w:rsidRPr="00095110" w:rsidR="003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095110" w:rsidR="003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10" w:rsidR="0034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095110" w:rsidR="0016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СЗВ-СТАЖ) за  </w:t>
      </w:r>
      <w:r w:rsidRP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>
        <w:rPr>
          <w:rFonts w:ascii="Times New Roman" w:hAnsi="Times New Roman" w:cs="Times New Roman"/>
          <w:sz w:val="24"/>
          <w:szCs w:val="24"/>
        </w:rPr>
        <w:t>.</w:t>
      </w:r>
    </w:p>
    <w:p w:rsidR="0016760A" w:rsidRPr="00095110" w:rsidP="0013607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сведения о   страховом стаже застрахованных лиц (исх. форма СЗВ-СТАЖ)   за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 w:rsidR="00095110">
        <w:rPr>
          <w:rFonts w:ascii="Times New Roman" w:hAnsi="Times New Roman" w:cs="Times New Roman"/>
          <w:sz w:val="24"/>
          <w:szCs w:val="24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 w:rsidR="00095110">
        <w:rPr>
          <w:rFonts w:ascii="Times New Roman" w:hAnsi="Times New Roman" w:cs="Times New Roman"/>
          <w:sz w:val="24"/>
          <w:szCs w:val="24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в Управление Пенсионного фонда Российской Федерации в г. Евпатории Республики Крым.</w:t>
      </w:r>
    </w:p>
    <w:p w:rsidR="0013607A" w:rsidRPr="00095110" w:rsidP="0013607A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110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095110">
        <w:rPr>
          <w:rFonts w:ascii="Times New Roman" w:hAnsi="Times New Roman" w:cs="Times New Roman"/>
          <w:sz w:val="24"/>
          <w:szCs w:val="24"/>
        </w:rPr>
        <w:t>Крайнюков</w:t>
      </w:r>
      <w:r w:rsidRPr="00095110">
        <w:rPr>
          <w:rFonts w:ascii="Times New Roman" w:hAnsi="Times New Roman" w:cs="Times New Roman"/>
          <w:sz w:val="24"/>
          <w:szCs w:val="24"/>
        </w:rPr>
        <w:t xml:space="preserve"> А.А. вину</w:t>
      </w:r>
      <w:r w:rsidRPr="00095110" w:rsidR="00347458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</w:t>
      </w:r>
      <w:r w:rsidRPr="00095110">
        <w:rPr>
          <w:rFonts w:ascii="Times New Roman" w:hAnsi="Times New Roman" w:cs="Times New Roman"/>
          <w:sz w:val="24"/>
          <w:szCs w:val="24"/>
        </w:rPr>
        <w:t xml:space="preserve"> признал, не отрицал обстоятельств указанных в протоколе об административном правонарушении.</w:t>
      </w:r>
      <w:r w:rsidRPr="00095110" w:rsidR="00347458">
        <w:rPr>
          <w:rFonts w:ascii="Times New Roman" w:hAnsi="Times New Roman" w:cs="Times New Roman"/>
          <w:sz w:val="24"/>
          <w:szCs w:val="24"/>
        </w:rPr>
        <w:t xml:space="preserve"> Дополнительно указал, что правонарушение было допущено ввиду того, что юридическое лицо фактически не осуществляет деятельность и не имеет сотрудников.</w:t>
      </w:r>
    </w:p>
    <w:p w:rsidR="0016760A" w:rsidRPr="00095110" w:rsidP="0009511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>Крайнюкова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 xml:space="preserve"> А.А.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095110" w:rsidR="00B7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 w:rsidR="00095110">
        <w:rPr>
          <w:rFonts w:ascii="Times New Roman" w:hAnsi="Times New Roman" w:cs="Times New Roman"/>
          <w:sz w:val="24"/>
          <w:szCs w:val="24"/>
        </w:rPr>
        <w:t>,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Pr="00095110" w:rsidR="00B72A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 составлении протокола</w:t>
      </w:r>
      <w:r w:rsidRPr="00095110" w:rsid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реестром о</w:t>
      </w:r>
      <w:r w:rsidRPr="00095110" w:rsidR="00B72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тправленных заказных писем от</w:t>
      </w:r>
      <w:r w:rsidRPr="00095110" w:rsid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уведомлением о рег</w:t>
      </w:r>
      <w:r w:rsidRPr="00095110" w:rsidR="00B7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юридического лица от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 w:rsidR="00095110">
        <w:rPr>
          <w:rFonts w:ascii="Times New Roman" w:hAnsi="Times New Roman" w:cs="Times New Roman"/>
          <w:sz w:val="24"/>
          <w:szCs w:val="24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 от </w:t>
      </w:r>
      <w:r w:rsidRPr="00095110" w:rsidR="0009511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95110" w:rsidR="00095110">
        <w:rPr>
          <w:rFonts w:ascii="Times New Roman" w:hAnsi="Times New Roman" w:cs="Times New Roman"/>
          <w:sz w:val="24"/>
          <w:szCs w:val="24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 иными материалами дела. </w:t>
      </w:r>
    </w:p>
    <w:p w:rsidR="0016760A" w:rsidRPr="00095110" w:rsidP="0013607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>Крайнюкова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 xml:space="preserve"> А.А.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правонарушения.</w:t>
      </w:r>
    </w:p>
    <w:p w:rsidR="0016760A" w:rsidRPr="00095110" w:rsidP="0013607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 пришел к выводу, что в действиях 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>Крайнюкова</w:t>
      </w:r>
      <w:r w:rsidRPr="00095110" w:rsidR="00B72A5A">
        <w:rPr>
          <w:rFonts w:ascii="Times New Roman" w:hAnsi="Times New Roman" w:cs="Times New Roman"/>
          <w:color w:val="FF0000"/>
          <w:sz w:val="24"/>
          <w:szCs w:val="24"/>
        </w:rPr>
        <w:t xml:space="preserve"> А.А. 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13607A" w:rsidRPr="00095110" w:rsidP="0013607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11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обстоятельства смягчающие административную ответственность, как признание вины, отсутствие отягчающих административную ответственность обстоятельств, и считает необходимым назначить </w:t>
      </w:r>
      <w:r w:rsidRPr="00095110">
        <w:rPr>
          <w:rFonts w:ascii="Times New Roman" w:hAnsi="Times New Roman" w:cs="Times New Roman"/>
          <w:color w:val="FF0000"/>
          <w:sz w:val="24"/>
          <w:szCs w:val="24"/>
        </w:rPr>
        <w:t>Крайнюкову</w:t>
      </w:r>
      <w:r w:rsidRPr="00095110">
        <w:rPr>
          <w:rFonts w:ascii="Times New Roman" w:hAnsi="Times New Roman" w:cs="Times New Roman"/>
          <w:color w:val="FF0000"/>
          <w:sz w:val="24"/>
          <w:szCs w:val="24"/>
        </w:rPr>
        <w:t xml:space="preserve"> А.А. </w:t>
      </w:r>
      <w:r w:rsidRPr="00095110">
        <w:rPr>
          <w:rFonts w:ascii="Times New Roman" w:hAnsi="Times New Roman" w:cs="Times New Roman"/>
          <w:sz w:val="24"/>
          <w:szCs w:val="24"/>
        </w:rPr>
        <w:t>наказание в виде минимального штрафа.</w:t>
      </w:r>
    </w:p>
    <w:p w:rsidR="009308D0" w:rsidRPr="00095110" w:rsidP="009308D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95110">
        <w:rPr>
          <w:rStyle w:val="Hyperlink"/>
          <w:rFonts w:ascii="Times New Roman" w:hAnsi="Times New Roman"/>
          <w:color w:val="000000" w:themeColor="text1"/>
          <w:sz w:val="24"/>
          <w:szCs w:val="24"/>
        </w:rPr>
        <w:t>раздела II</w:t>
      </w:r>
      <w:r>
        <w:fldChar w:fldCharType="end"/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 или закона</w:t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95110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частью 2 статьи 3.4</w:t>
      </w:r>
      <w:r>
        <w:fldChar w:fldCharType="end"/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95110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частью 2</w:t>
      </w:r>
      <w:r>
        <w:fldChar w:fldCharType="end"/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настоящей статьи.</w:t>
      </w:r>
    </w:p>
    <w:p w:rsidR="009308D0" w:rsidRPr="00095110" w:rsidP="009308D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110">
        <w:rPr>
          <w:rFonts w:ascii="Times New Roman" w:hAnsi="Times New Roman"/>
          <w:color w:val="000000" w:themeColor="text1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08D0" w:rsidRPr="00095110" w:rsidP="009308D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110">
        <w:rPr>
          <w:rFonts w:ascii="Times New Roman" w:hAnsi="Times New Roman"/>
          <w:sz w:val="24"/>
          <w:szCs w:val="24"/>
        </w:rPr>
        <w:t xml:space="preserve">ООО </w:t>
      </w:r>
      <w:r w:rsidRPr="00095110">
        <w:rPr>
          <w:rFonts w:ascii="Times New Roman" w:hAnsi="Times New Roman" w:cs="Times New Roman"/>
          <w:sz w:val="24"/>
          <w:szCs w:val="24"/>
        </w:rPr>
        <w:t>«</w:t>
      </w:r>
      <w:r w:rsidRPr="00095110" w:rsidR="00347458">
        <w:rPr>
          <w:rFonts w:ascii="Times New Roman" w:hAnsi="Times New Roman" w:cs="Times New Roman"/>
          <w:sz w:val="24"/>
          <w:szCs w:val="24"/>
        </w:rPr>
        <w:t>БЕРКУТ ПЛЮС</w:t>
      </w:r>
      <w:r w:rsidRPr="00095110">
        <w:rPr>
          <w:rFonts w:ascii="Times New Roman" w:hAnsi="Times New Roman" w:cs="Times New Roman"/>
          <w:sz w:val="24"/>
          <w:szCs w:val="24"/>
        </w:rPr>
        <w:t xml:space="preserve">», </w:t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 xml:space="preserve">является </w:t>
      </w:r>
      <w:r w:rsidRPr="00095110" w:rsidR="00347458">
        <w:rPr>
          <w:rFonts w:ascii="Times New Roman" w:hAnsi="Times New Roman"/>
          <w:color w:val="000000" w:themeColor="text1"/>
          <w:sz w:val="24"/>
          <w:szCs w:val="24"/>
        </w:rPr>
        <w:t>микропредприятием</w:t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47458" w:rsidRPr="00095110" w:rsidP="00347458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110">
        <w:rPr>
          <w:rFonts w:ascii="Times New Roman" w:hAnsi="Times New Roman"/>
          <w:color w:val="000000" w:themeColor="text1"/>
          <w:sz w:val="24"/>
          <w:szCs w:val="24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760A" w:rsidRPr="00095110" w:rsidP="0034745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 w:rsidRPr="00095110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Руководствуясь ст. ст. </w:t>
      </w:r>
      <w:r w:rsidRPr="00095110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3.4, 4.1.1., 15.33.2 </w:t>
      </w:r>
      <w:r w:rsidRPr="00095110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КоАП РФ мировой судья, </w:t>
      </w:r>
    </w:p>
    <w:p w:rsidR="0016760A" w:rsidRPr="00095110" w:rsidP="0034745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95110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ПОСТАНОВИЛ</w:t>
      </w:r>
      <w:r w:rsidRPr="0009511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8C73DB" w:rsidRPr="00095110" w:rsidP="008C73DB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x-none"/>
        </w:rPr>
      </w:pPr>
      <w:r w:rsidRPr="000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общества с ограниченной ответственностью </w:t>
      </w:r>
      <w:r w:rsidRPr="00095110" w:rsidR="00B72A5A">
        <w:rPr>
          <w:rFonts w:ascii="Times New Roman" w:hAnsi="Times New Roman" w:cs="Times New Roman"/>
          <w:sz w:val="24"/>
          <w:szCs w:val="24"/>
        </w:rPr>
        <w:t>«</w:t>
      </w:r>
      <w:r w:rsidRPr="00095110" w:rsidR="00347458">
        <w:rPr>
          <w:rFonts w:ascii="Times New Roman" w:hAnsi="Times New Roman" w:cs="Times New Roman"/>
          <w:sz w:val="24"/>
          <w:szCs w:val="24"/>
        </w:rPr>
        <w:t>БЕРКУТ ПЛЮС</w:t>
      </w:r>
      <w:r w:rsidRPr="00095110" w:rsidR="00B72A5A">
        <w:rPr>
          <w:rFonts w:ascii="Times New Roman" w:hAnsi="Times New Roman" w:cs="Times New Roman"/>
          <w:sz w:val="24"/>
          <w:szCs w:val="24"/>
        </w:rPr>
        <w:t xml:space="preserve">», </w:t>
      </w:r>
      <w:r w:rsidRPr="00095110" w:rsidR="00B72A5A">
        <w:rPr>
          <w:rFonts w:ascii="Times New Roman" w:hAnsi="Times New Roman" w:cs="Times New Roman"/>
          <w:sz w:val="24"/>
          <w:szCs w:val="24"/>
        </w:rPr>
        <w:t>Крайнюкова</w:t>
      </w:r>
      <w:r w:rsidRPr="00095110" w:rsidR="00B72A5A">
        <w:rPr>
          <w:rFonts w:ascii="Times New Roman" w:hAnsi="Times New Roman" w:cs="Times New Roman"/>
          <w:sz w:val="24"/>
          <w:szCs w:val="24"/>
        </w:rPr>
        <w:t xml:space="preserve"> Андрея Анатольевича </w:t>
      </w:r>
      <w:r w:rsidRPr="00095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признать</w:t>
      </w:r>
      <w:r w:rsidRPr="0009511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095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0951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ым </w:t>
      </w:r>
      <w:r w:rsidRPr="00095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</w:t>
      </w:r>
      <w:r w:rsidRPr="00095110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в виде </w:t>
      </w:r>
      <w:r w:rsidRPr="00095110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предупреждения.</w:t>
      </w:r>
    </w:p>
    <w:p w:rsidR="00347458" w:rsidRPr="00095110" w:rsidP="0034745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95110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течение 10 суток в порядке, пре</w:t>
      </w:r>
      <w:r w:rsidRPr="00095110">
        <w:rPr>
          <w:rFonts w:ascii="Times New Roman" w:hAnsi="Times New Roman"/>
          <w:color w:val="000000" w:themeColor="text1"/>
          <w:sz w:val="24"/>
          <w:szCs w:val="24"/>
        </w:rPr>
        <w:t>дусмотренном ст. 30.2 КРФ об АП.</w:t>
      </w:r>
    </w:p>
    <w:p w:rsidR="00095110" w:rsidRPr="00095110" w:rsidP="0013607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16760A" w:rsidRPr="00095110" w:rsidP="0013607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09511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</w:t>
      </w:r>
      <w:r w:rsidRPr="00095110" w:rsidR="001360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  </w:t>
      </w:r>
      <w:r w:rsidRPr="00095110" w:rsidR="00347458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подпись</w:t>
      </w:r>
      <w:r w:rsidRPr="00095110" w:rsidR="001360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</w:t>
      </w:r>
      <w:r w:rsidRPr="0009511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             </w:t>
      </w:r>
      <w:r w:rsidRPr="00095110" w:rsidR="001360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Н.А. </w:t>
      </w:r>
      <w:r w:rsidRPr="00095110" w:rsidR="001360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Киоса</w:t>
      </w:r>
    </w:p>
    <w:p w:rsidR="00095110" w:rsidRPr="000951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Sect="00347458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98"/>
    <w:rsid w:val="00015008"/>
    <w:rsid w:val="00061403"/>
    <w:rsid w:val="00095110"/>
    <w:rsid w:val="0013607A"/>
    <w:rsid w:val="0016760A"/>
    <w:rsid w:val="001B7098"/>
    <w:rsid w:val="00296A61"/>
    <w:rsid w:val="00347458"/>
    <w:rsid w:val="00461F4D"/>
    <w:rsid w:val="004D7293"/>
    <w:rsid w:val="0089614B"/>
    <w:rsid w:val="008C73DB"/>
    <w:rsid w:val="009308D0"/>
    <w:rsid w:val="00B02498"/>
    <w:rsid w:val="00B5406C"/>
    <w:rsid w:val="00B72A5A"/>
    <w:rsid w:val="00EC7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