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267C" w:rsidRPr="00CC61FE" w:rsidP="00CC61F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C61F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Дело № 5-41-201/2020</w:t>
      </w:r>
    </w:p>
    <w:p w:rsidR="00AA267C" w:rsidRPr="00CC61FE" w:rsidP="00CC61F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ПОСТАНОВЛЕНИЕ</w:t>
      </w:r>
    </w:p>
    <w:p w:rsidR="00AA267C" w:rsidRPr="00CC61FE" w:rsidP="00CC6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A267C" w:rsidRPr="00CC61FE" w:rsidP="00CC6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07 августа  2020 года                          г. Евпатория, пр-т. Ленина, 51/50</w:t>
      </w:r>
    </w:p>
    <w:p w:rsidR="00AA267C" w:rsidRPr="00CC61FE" w:rsidP="00CC6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Кунцова Елена Григорьевна, рассмотрев 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дело об административном правонарушении, которое поступило из ОМВД РФ по городу Евпатории о привлечении к административной ответственности</w:t>
      </w:r>
    </w:p>
    <w:p w:rsidR="00AA267C" w:rsidRPr="00CC61FE" w:rsidP="00CC6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Муртазаева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Люмана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Ивазовича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ч.1 ст. 14.1 КоАП РФ, </w:t>
      </w:r>
    </w:p>
    <w:p w:rsidR="00AA267C" w:rsidRPr="00CC61FE" w:rsidP="00CC61F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УСТАНОВИЛ:</w:t>
      </w:r>
    </w:p>
    <w:p w:rsidR="00AA267C" w:rsidRPr="00CC61FE" w:rsidP="00CC61FE">
      <w:pPr>
        <w:pStyle w:val="Heading2"/>
        <w:spacing w:before="0" w:line="240" w:lineRule="atLeast"/>
        <w:ind w:firstLine="567"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CC61FE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ab/>
      </w:r>
      <w:r w:rsidRPr="00CC61FE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21.07.2020 года в 1</w:t>
      </w:r>
      <w:r w:rsidR="009C689B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0 час. 15 мин. в г. Евпатория</w:t>
      </w:r>
      <w:r w:rsidRPr="00CC61FE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, </w:t>
      </w:r>
      <w:r w:rsidR="009C689B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на автодороге Симферополь-Евпатория, по направлению движения из города Евпатории в  город Симферополь, напротив поста ГАИ, </w:t>
      </w:r>
      <w:r w:rsidRPr="00CC61FE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Муртазаев Л.И. </w:t>
      </w:r>
      <w:r w:rsidRPr="00CC61FE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осуществлял деятельность по перевозке людей на автомобиле марки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«данные изъяты» </w:t>
      </w:r>
      <w:r w:rsidRPr="00CC61FE">
        <w:rPr>
          <w:rFonts w:ascii="Times New Roman" w:eastAsia="Calibri" w:hAnsi="Times New Roman" w:cs="Times New Roman"/>
          <w:b w:val="0"/>
          <w:color w:val="FF0000"/>
          <w:lang w:eastAsia="ru-RU"/>
        </w:rPr>
        <w:t>принадлежащ</w:t>
      </w:r>
      <w:r w:rsidRPr="00CC61FE">
        <w:rPr>
          <w:rFonts w:ascii="Times New Roman" w:eastAsia="Calibri" w:hAnsi="Times New Roman" w:cs="Times New Roman"/>
          <w:b w:val="0"/>
          <w:color w:val="FF0000"/>
          <w:lang w:eastAsia="ru-RU"/>
        </w:rPr>
        <w:t xml:space="preserve">им </w:t>
      </w:r>
      <w:r>
        <w:rPr>
          <w:rFonts w:ascii="Times New Roman" w:hAnsi="Times New Roman"/>
        </w:rPr>
        <w:t>ФИО 1</w:t>
      </w:r>
      <w:r>
        <w:rPr>
          <w:rFonts w:ascii="Times New Roman" w:hAnsi="Times New Roman"/>
        </w:rPr>
        <w:t xml:space="preserve"> </w:t>
      </w:r>
      <w:r w:rsidRPr="00CC61FE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государственный номер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«данные изъяты» </w:t>
      </w:r>
      <w:r w:rsidRPr="00CC61FE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регион, направленную на систематическое получение  прибыли, </w:t>
      </w:r>
      <w:r w:rsidRPr="00CC61FE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без государственной регистрации в качестве индивидуального предпринимателя, в результате</w:t>
      </w:r>
      <w:r w:rsidRPr="00CC61FE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чего совершил административное правонарушение, предусмотренн</w:t>
      </w:r>
      <w:r w:rsidRPr="00CC61FE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ое ч. 1 ст. 14.1 КоАП РФ.</w:t>
      </w:r>
    </w:p>
    <w:p w:rsidR="0001201D" w:rsidRPr="00CC61FE" w:rsidP="00CC61F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61FE">
        <w:rPr>
          <w:rFonts w:ascii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Муртазаев Л.И. </w:t>
      </w:r>
      <w:r w:rsidRPr="00CC61FE">
        <w:rPr>
          <w:rFonts w:ascii="Times New Roman" w:hAnsi="Times New Roman" w:cs="Times New Roman"/>
          <w:sz w:val="26"/>
          <w:szCs w:val="26"/>
        </w:rPr>
        <w:t xml:space="preserve">признал, обстоятельства, изложенные в протоколе об административном правонарушении и подтвердил их в полном объеме. </w:t>
      </w:r>
    </w:p>
    <w:p w:rsidR="00AA267C" w:rsidRPr="00CC61FE" w:rsidP="00CC6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Исследовав материалы дела, </w:t>
      </w:r>
      <w:r w:rsidRPr="00CC61FE" w:rsidR="00012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выслушав лицо привлекаемое к административной ответственности, 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приходит к выводу о наличии в действиях </w:t>
      </w:r>
      <w:r w:rsidRPr="00CC61FE" w:rsidR="00012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Муртазаева Л.И. 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состава правонарушения, предусмотренного ч. 1 ст. 14.1 КоАП РФ, т.е. осуществление предпринимательской деятельности без государственной 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регистрации в качестве индивидуального предпринимателя или без государственной регистрации в качестве юридического лица.</w:t>
      </w:r>
    </w:p>
    <w:p w:rsidR="00AA267C" w:rsidRPr="00CC61FE" w:rsidP="00CC6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пунктом 1 статьи 2 ГК РФ предпринимательской является деятельность, направленная на систематическое получение прибыли 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A267C" w:rsidRPr="00CC61FE" w:rsidP="00CC6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Вина </w:t>
      </w:r>
      <w:r w:rsidRPr="00CC61FE" w:rsidR="00012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Муртазаева Л.И. 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совершении правонарушения подтверждается: сведениями протокола об администрат</w:t>
      </w:r>
      <w:r w:rsidRPr="00CC61FE" w:rsidR="00012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ивном правонарушении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письменными объяснениями </w:t>
      </w:r>
      <w:r w:rsidRPr="00CC61FE" w:rsidR="00012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Муртазаева</w:t>
      </w:r>
      <w:r w:rsidRPr="00CC61FE" w:rsidR="00012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Л.И.,</w:t>
      </w:r>
      <w:r w:rsidR="009C68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рапортом Ст. ИДПС ОСР ДПС ГИБДД МВД по РК ст. лейтенанта полиции </w:t>
      </w:r>
      <w:r>
        <w:rPr>
          <w:rFonts w:ascii="Times New Roman" w:hAnsi="Times New Roman"/>
          <w:sz w:val="26"/>
          <w:szCs w:val="26"/>
        </w:rPr>
        <w:t xml:space="preserve">ФИО 2 </w:t>
      </w:r>
      <w:r w:rsidRPr="00CC61FE" w:rsidR="00012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копией свидетельства о регистрации</w:t>
      </w:r>
      <w:r w:rsidRPr="00CC61FE" w:rsid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A267C" w:rsidRPr="00CC61FE" w:rsidP="00CC61FE">
      <w:pPr>
        <w:pStyle w:val="21"/>
        <w:shd w:val="clear" w:color="auto" w:fill="auto"/>
        <w:spacing w:line="240" w:lineRule="atLeast"/>
        <w:ind w:firstLine="567"/>
      </w:pPr>
      <w:r w:rsidRPr="00CC61FE">
        <w:rPr>
          <w:color w:val="000000"/>
        </w:rPr>
        <w:t xml:space="preserve">Согласно разъяснениям, содержащимся в пункте 13 постановления Пленума Верховного Суда РФ </w:t>
      </w:r>
      <w:r w:rsidRPr="00CC61FE">
        <w:rPr>
          <w:color w:val="000000"/>
          <w:lang w:val="en-US" w:bidi="en-US"/>
        </w:rPr>
        <w:t>N</w:t>
      </w:r>
      <w:r w:rsidRPr="00CC61FE">
        <w:rPr>
          <w:color w:val="000000"/>
          <w:lang w:bidi="en-US"/>
        </w:rPr>
        <w:t xml:space="preserve"> </w:t>
      </w:r>
      <w:r w:rsidRPr="00CC61FE">
        <w:rPr>
          <w:color w:val="000000"/>
        </w:rPr>
        <w:t xml:space="preserve">18 от 24 </w:t>
      </w:r>
      <w:r w:rsidRPr="00CC61FE">
        <w:rPr>
          <w:color w:val="000000"/>
        </w:rPr>
        <w:t>октября 2006 года "О некоторых вопросах, возникающих у судов при применении Особенной части Кодекса Российской Федерации об административных правонарушениях", доказательствами, подтверждающими факт занятия деятельностью, направленной на систематическое пол</w:t>
      </w:r>
      <w:r w:rsidRPr="00CC61FE">
        <w:rPr>
          <w:color w:val="000000"/>
        </w:rPr>
        <w:t xml:space="preserve">учение прибыли, в частности, могут </w:t>
      </w:r>
      <w:r w:rsidRPr="00CC61FE">
        <w:rPr>
          <w:color w:val="000000"/>
        </w:rPr>
        <w:t>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</w:t>
      </w:r>
      <w:r w:rsidRPr="00CC61FE">
        <w:rPr>
          <w:color w:val="000000"/>
        </w:rPr>
        <w:t>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рекламных объявлений, выставление образцов товаров в местах продажи, закупку товаров</w:t>
      </w:r>
      <w:r w:rsidRPr="00CC61FE">
        <w:rPr>
          <w:color w:val="000000"/>
        </w:rPr>
        <w:t xml:space="preserve"> и материалов, заключение договоров аренды помещений.</w:t>
      </w:r>
    </w:p>
    <w:p w:rsidR="00CC61FE" w:rsidRPr="00CC61FE" w:rsidP="00CC6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назначении</w:t>
      </w:r>
      <w:r w:rsidRPr="00CC61F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</w:t>
      </w:r>
      <w:r w:rsidRPr="00CC61FE">
        <w:rPr>
          <w:rFonts w:ascii="Times New Roman" w:hAnsi="Times New Roman" w:cs="Times New Roman"/>
          <w:sz w:val="26"/>
          <w:szCs w:val="26"/>
        </w:rPr>
        <w:t xml:space="preserve"> </w:t>
      </w:r>
      <w:r w:rsidRPr="00CC61F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учитывая смягчающее обстоятельства как признание вины при  отсутствие  отягчающих о</w:t>
      </w:r>
      <w:r w:rsidRPr="00CC61F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бстоятельств, </w:t>
      </w:r>
      <w:r w:rsidRPr="00CC61FE">
        <w:rPr>
          <w:rFonts w:ascii="Times New Roman" w:hAnsi="Times New Roman" w:cs="Times New Roman"/>
          <w:sz w:val="26"/>
          <w:szCs w:val="26"/>
        </w:rPr>
        <w:t xml:space="preserve">считает возможным назначить административное наказание в виде 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минимального административного штрафа установленного санкцией ч.1 ст. 14.1 КоАП РФ.</w:t>
      </w:r>
    </w:p>
    <w:p w:rsidR="00AA267C" w:rsidRPr="00CC61FE" w:rsidP="00CC6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14.1 ч.1, 29.9, 29.10 КоАП РФ, мировой судья </w:t>
      </w:r>
    </w:p>
    <w:p w:rsidR="00AA267C" w:rsidRPr="00CC61FE" w:rsidP="00CC61F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AA267C" w:rsidRPr="00CC61FE" w:rsidP="00CC61F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ПОСТАНОВИЛ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AA267C" w:rsidRPr="00CC61FE" w:rsidP="00CC6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A267C" w:rsidRPr="00CC61FE" w:rsidP="00CC6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Муртазаева 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Люмана Ивазовича признать 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AA267C" w:rsidRPr="00CC61FE" w:rsidP="00CC6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Административный штраф в</w:t>
      </w:r>
      <w:r w:rsidRPr="00CC61F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267C" w:rsidRPr="00CC61FE" w:rsidP="00CC6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Штраф подлежит оплате по следующим реквизитам: </w:t>
      </w:r>
      <w:r w:rsidRPr="00CC61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адрес: Россия, Республика Крым, 29500</w:t>
      </w:r>
      <w:r w:rsidRPr="00CC61FE" w:rsidR="00CC61F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C61FE">
        <w:rPr>
          <w:rFonts w:ascii="Times New Roman" w:eastAsia="Times New Roman" w:hAnsi="Times New Roman" w:cs="Times New Roman"/>
          <w:sz w:val="26"/>
          <w:szCs w:val="26"/>
          <w:lang w:eastAsia="ru-RU"/>
        </w:rPr>
        <w:t>,      г. Симферополь, ул. Набережная им.60-летия СССР, 28, получатель:  УФК по Республике Крым (Министерство юстиции Республики Крым, л/с</w:t>
      </w:r>
      <w:r w:rsidRPr="00CC61FE">
        <w:rPr>
          <w:rFonts w:ascii="Times New Roman" w:hAnsi="Times New Roman" w:cs="Times New Roman"/>
          <w:sz w:val="26"/>
          <w:szCs w:val="26"/>
        </w:rPr>
        <w:t>04752203230</w:t>
      </w:r>
      <w:r w:rsidRPr="00CC61FE">
        <w:rPr>
          <w:rFonts w:ascii="Times New Roman" w:eastAsia="Times New Roman" w:hAnsi="Times New Roman" w:cs="Times New Roman"/>
          <w:sz w:val="26"/>
          <w:szCs w:val="26"/>
          <w:lang w:eastAsia="ru-RU"/>
        </w:rPr>
        <w:t>); ИНН:</w:t>
      </w:r>
      <w:r w:rsidRPr="00CC61FE">
        <w:rPr>
          <w:rFonts w:ascii="Times New Roman" w:hAnsi="Times New Roman" w:cs="Times New Roman"/>
          <w:sz w:val="26"/>
          <w:szCs w:val="26"/>
        </w:rPr>
        <w:t>9102013284;</w:t>
      </w:r>
      <w:r w:rsidRPr="00CC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КПП:</w:t>
      </w:r>
      <w:r w:rsidRPr="00CC61FE">
        <w:rPr>
          <w:rFonts w:ascii="Times New Roman" w:hAnsi="Times New Roman" w:cs="Times New Roman"/>
          <w:sz w:val="26"/>
          <w:szCs w:val="26"/>
        </w:rPr>
        <w:t xml:space="preserve">910201001; </w:t>
      </w:r>
      <w:r w:rsidRPr="00CC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</w:t>
      </w:r>
      <w:r w:rsidRPr="00CC61FE">
        <w:rPr>
          <w:rFonts w:ascii="Times New Roman" w:eastAsia="Times New Roman" w:hAnsi="Times New Roman" w:cs="Times New Roman"/>
          <w:sz w:val="26"/>
          <w:szCs w:val="26"/>
          <w:lang w:eastAsia="ru-RU"/>
        </w:rPr>
        <w:t>ЦБРФ БИК:043510001; Счет: 40101810335100010001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  ОКТМО: 35712000; КБК 82811601143010001140;  УИН=0. Наименование платежа - административный штраф.</w:t>
      </w:r>
    </w:p>
    <w:p w:rsidR="00AA267C" w:rsidRPr="00CC61FE" w:rsidP="00CC61F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ебного района (городской округ Евпатория).</w:t>
      </w:r>
    </w:p>
    <w:p w:rsidR="00AA267C" w:rsidRPr="00CC61FE" w:rsidP="00CC6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</w:t>
      </w:r>
      <w:r w:rsidRPr="00CC61F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.</w:t>
      </w: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AA267C" w:rsidRPr="00CC61FE" w:rsidP="00CC6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В случае неуплаты, штраф подлежит </w:t>
      </w:r>
      <w:r w:rsidRPr="00CC61F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принудительному взысканию в соответствии с действующим законодательством РФ.</w:t>
      </w:r>
    </w:p>
    <w:p w:rsidR="00AA267C" w:rsidRPr="00CC61FE" w:rsidP="00CC6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AA267C" w:rsidRPr="00CC61FE" w:rsidP="00CC61FE">
      <w:pPr>
        <w:widowControl w:val="0"/>
        <w:suppressAutoHyphens/>
        <w:spacing w:after="0" w:line="24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</w:t>
      </w:r>
    </w:p>
    <w:p w:rsidR="00CC61FE" w:rsidP="00CC61F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B91E76" w:rsidP="00B91E7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</w:p>
    <w:p w:rsidR="00B91E76" w:rsidP="00B91E7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AA267C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267C" w:rsidRPr="00CC61FE" w:rsidP="00CC61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61F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МИРОВОЙ СУДЬЯ </w:t>
            </w:r>
          </w:p>
          <w:p w:rsidR="00AA267C" w:rsidRPr="00CC61FE" w:rsidP="00CC61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61F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СУДЕБНОГО УЧАСТКА № 41</w:t>
            </w:r>
          </w:p>
          <w:p w:rsidR="00AA267C" w:rsidRPr="00CC61FE" w:rsidP="00CC61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61F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Евпаторийский судебный район </w:t>
            </w:r>
          </w:p>
          <w:p w:rsidR="00AA267C" w:rsidRPr="00CC61FE" w:rsidP="00CC61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61F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(городской округ Евпатория)</w:t>
            </w:r>
          </w:p>
          <w:p w:rsidR="00AA267C" w:rsidRPr="00CC61FE" w:rsidP="00CC61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C61F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пр-кт Ленина, 51/50, г. Евпатория,  </w:t>
            </w:r>
          </w:p>
          <w:p w:rsidR="00AA267C" w:rsidRPr="00CC61FE" w:rsidP="00CC61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C61F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Республика Крым, 297408</w:t>
            </w:r>
          </w:p>
          <w:p w:rsidR="00AA267C" w:rsidRPr="00CC61FE" w:rsidP="00CC61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C61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тел.: (36569) 2-59-57</w:t>
            </w:r>
          </w:p>
          <w:p w:rsidR="00AA267C" w:rsidRPr="00BF52E2" w:rsidP="00CC61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C61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</w:t>
            </w:r>
            <w:r w:rsidRPr="00BF52E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  <w:r w:rsidRPr="00CC61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mail</w:t>
            </w:r>
            <w:r w:rsidRPr="00BF52E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: </w:t>
            </w:r>
            <w:r w:rsidRPr="00CC61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ms</w:t>
            </w:r>
            <w:r w:rsidRPr="00BF52E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41@</w:t>
            </w:r>
            <w:r w:rsidRPr="00CC61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must</w:t>
            </w:r>
            <w:r w:rsidRPr="00BF52E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Pr="00CC61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rk</w:t>
            </w:r>
            <w:r w:rsidRPr="00BF52E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Pr="00CC61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gov</w:t>
            </w:r>
            <w:r w:rsidRPr="00BF52E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Pr="00CC61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ru</w:t>
            </w:r>
          </w:p>
          <w:p w:rsidR="00AA267C" w:rsidRPr="00BF52E2" w:rsidP="00CC61FE">
            <w:pPr>
              <w:tabs>
                <w:tab w:val="left" w:pos="512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267C" w:rsidRPr="00CC61FE" w:rsidP="00CC61FE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C61FE">
              <w:rPr>
                <w:rFonts w:ascii="Times New Roman" w:hAnsi="Times New Roman" w:cs="Times New Roman"/>
                <w:sz w:val="26"/>
                <w:szCs w:val="26"/>
              </w:rPr>
              <w:t>ОМВД России по г. Евпатория</w:t>
            </w:r>
            <w:r w:rsidRPr="00CC61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A267C" w:rsidRPr="00CC61FE" w:rsidP="00CC61FE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C61FE">
              <w:rPr>
                <w:rFonts w:ascii="Times New Roman" w:hAnsi="Times New Roman" w:cs="Times New Roman"/>
                <w:sz w:val="26"/>
                <w:szCs w:val="26"/>
              </w:rPr>
              <w:t>ул. Пушкина 3</w:t>
            </w:r>
          </w:p>
          <w:p w:rsidR="00AA267C" w:rsidRPr="00CC61FE" w:rsidP="00CC61FE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C61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г. Евпатория</w:t>
            </w:r>
          </w:p>
          <w:p w:rsidR="00AA267C" w:rsidRPr="00CC61FE" w:rsidP="00CC61FE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C61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Республика </w:t>
            </w:r>
            <w:r w:rsidRPr="00CC61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Крым</w:t>
            </w:r>
          </w:p>
          <w:p w:rsidR="00AA267C" w:rsidRPr="00CC61FE" w:rsidP="00CC61FE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A267C" w:rsidRPr="00CC61FE" w:rsidP="00CC61FE">
            <w:pPr>
              <w:pStyle w:val="Heading4"/>
              <w:spacing w:before="0" w:line="240" w:lineRule="atLeast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</w:pPr>
          </w:p>
          <w:p w:rsidR="00AA267C" w:rsidRPr="00CC61FE" w:rsidP="00CC61F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Tr="00AA267C">
        <w:tblPrEx>
          <w:tblW w:w="9828" w:type="dxa"/>
          <w:tblLook w:val="01E0"/>
        </w:tblPrEx>
        <w:trPr>
          <w:trHeight w:val="30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A267C" w:rsidRPr="00CC61FE" w:rsidP="00CC61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10.08</w:t>
            </w:r>
            <w:r w:rsidRPr="00CC61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.2020 №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5-41-201/2020/ </w:t>
            </w:r>
          </w:p>
          <w:p w:rsidR="00AA267C" w:rsidRPr="00CC61FE" w:rsidP="00CC61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67C" w:rsidRPr="00CC61FE" w:rsidP="00CC61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Tr="00AA267C">
        <w:tblPrEx>
          <w:tblW w:w="9828" w:type="dxa"/>
          <w:tblLook w:val="01E0"/>
        </w:tblPrEx>
        <w:trPr>
          <w:trHeight w:val="303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267C" w:rsidRPr="00CC61FE" w:rsidP="00CC61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61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</w:tbl>
    <w:p w:rsidR="00AA267C" w:rsidRPr="00CC61FE" w:rsidP="00CC61F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61FE">
        <w:rPr>
          <w:rFonts w:ascii="Times New Roman" w:hAnsi="Times New Roman" w:cs="Times New Roman"/>
          <w:sz w:val="26"/>
          <w:szCs w:val="26"/>
        </w:rPr>
        <w:tab/>
        <w:t xml:space="preserve">Мировой судья судебного участка № 41 Евпаторийского судебного района (городской округ Евпатория)  Республики Крым  направляет в Ваш адрес копию постановления о признании виновным </w:t>
      </w:r>
      <w:r w:rsidR="00CC61F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Муртазаева Л.И. </w:t>
      </w:r>
      <w:r w:rsidRPr="00CC61FE">
        <w:rPr>
          <w:rFonts w:ascii="Times New Roman" w:hAnsi="Times New Roman" w:cs="Times New Roman"/>
          <w:sz w:val="26"/>
          <w:szCs w:val="26"/>
        </w:rPr>
        <w:t xml:space="preserve">в </w:t>
      </w:r>
      <w:r w:rsidRPr="00CC61FE">
        <w:rPr>
          <w:rFonts w:ascii="Times New Roman" w:hAnsi="Times New Roman" w:cs="Times New Roman"/>
          <w:sz w:val="26"/>
          <w:szCs w:val="26"/>
        </w:rPr>
        <w:t>совершении админис</w:t>
      </w:r>
      <w:r w:rsidR="00CC61FE">
        <w:rPr>
          <w:rFonts w:ascii="Times New Roman" w:hAnsi="Times New Roman" w:cs="Times New Roman"/>
          <w:sz w:val="26"/>
          <w:szCs w:val="26"/>
        </w:rPr>
        <w:t>тративного правонарушения  от 07.08</w:t>
      </w:r>
      <w:r w:rsidRPr="00CC61FE">
        <w:rPr>
          <w:rFonts w:ascii="Times New Roman" w:hAnsi="Times New Roman" w:cs="Times New Roman"/>
          <w:sz w:val="26"/>
          <w:szCs w:val="26"/>
        </w:rPr>
        <w:t>.2020 на  1 листе, для сведения</w:t>
      </w:r>
    </w:p>
    <w:p w:rsidR="00AA267C" w:rsidRPr="00CC61FE" w:rsidP="00CC61F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267C" w:rsidRPr="00CC61FE" w:rsidP="00CC61FE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по тексту  на 1 листе (ах).</w:t>
      </w:r>
    </w:p>
    <w:p w:rsidR="00AA267C" w:rsidRPr="00CC61FE" w:rsidP="00CC61FE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267C" w:rsidRPr="00CC61FE" w:rsidP="00CC61FE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                                                      </w:t>
      </w:r>
      <w:r w:rsidR="00CC6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CC6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Е.Г. Кунцова</w:t>
      </w:r>
    </w:p>
    <w:p w:rsidR="00AA267C" w:rsidRPr="00CC61FE" w:rsidP="00CC61FE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1F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Деева И.А</w:t>
      </w:r>
      <w:r w:rsidRPr="00CC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</w:t>
      </w:r>
    </w:p>
    <w:p w:rsidR="00AA267C" w:rsidRPr="00CC61FE" w:rsidP="00CC61FE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A267C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CC61FE" w:rsidP="00CC61F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36"/>
    <w:rsid w:val="0001201D"/>
    <w:rsid w:val="00015008"/>
    <w:rsid w:val="00461F4D"/>
    <w:rsid w:val="0089614B"/>
    <w:rsid w:val="009C689B"/>
    <w:rsid w:val="00A02536"/>
    <w:rsid w:val="00AA267C"/>
    <w:rsid w:val="00B5406C"/>
    <w:rsid w:val="00B91E76"/>
    <w:rsid w:val="00BF52E2"/>
    <w:rsid w:val="00CC61FE"/>
    <w:rsid w:val="00EA0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7C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A2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A26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AA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AA26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Основной текст (2)_"/>
    <w:basedOn w:val="DefaultParagraphFont"/>
    <w:link w:val="21"/>
    <w:locked/>
    <w:rsid w:val="00AA26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A267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CC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6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