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567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 5-41-457/2022</w:t>
      </w:r>
    </w:p>
    <w:p>
      <w:pPr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ПОСТАНОВЛЕНИЕ </w:t>
      </w:r>
    </w:p>
    <w:p>
      <w:pPr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567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15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ноября  2022 года                           </w:t>
        <w:tab/>
        <w:t xml:space="preserve">                                      г. Евпатория   </w:t>
      </w:r>
    </w:p>
    <w:p>
      <w:pPr>
        <w:spacing w:before="0" w:after="0" w:line="240" w:lineRule="auto"/>
        <w:ind w:left="0" w:right="0" w:firstLine="567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                                                                      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предусмотренном                ст. 6.1.1 КоАП Российской Федерации, в отношении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Кирсанова Александра Васильевича,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15.11.2022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года мировому судье судебного участка № 41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Кирсанова А.В.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. Кирсанов А.В., находясь по адресу:                    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ходе возникшего конфликта  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совершил в отношении нее побои, причинившие последней физическую боль, но не повлекшие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статье 115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Уголовного кодекса Российской Федерации и не содержащие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деяния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а именно нанес несколько ударов руками по голове, грудной клетке, несколько ударов ногами по туловищу потерпевшей. 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Своими действиями Кирсанов А.В. совершил административное правонарушение, предусмотренное ст. 6.1.1 КоАП РФ.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рассмотрении дела Кирсанов А.В. свою вину в совершении административного правонарушения, предусмотренного ст. 6.1.1 КоАП Российской Федерации признал частично. Указал, что в результате конфликта, спровоцированного потерпевшей, которая пыталась убрать его лестницу, производил толчки руками в область плеч и грудной клетки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пытаясь оттолкнуть последнюю от лестницы. Добавил, что телесные повреждения, обнаруженные у потерпевшей при производстве экспертизы, от его действий образоваться не могли.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Потерпевшая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рассмотрении дела в суде, совершение в отношении нее побоев со стороны Кирсанова А.В. подтвердила, указала, что встретив Кирсанова А.В. во дворе дома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попросила последнего убрать лестницу с ее крыши, на что Кирсанов А.В отреагировал агрессивно, начал выражаться нецензурной бранью в адрес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 так же оттолкнул ее, в результате чего она упала и стал наносить удары ногами в область паха, туловища, а руками бить по голове, в результате чего, своими умышленными действиями причинил ей физическую боль.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Выслушав лицо, привлекаемое к административной ответственности, потерпевшую, исследовав материалы дела, суд приходит к выводу о наличии в действиях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Кирсанова А.В.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состава правонарушения, предусмотренного ст. 6.1.1 КоАП Российской Федерации.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6.1.1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115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УК РФ, если эти действия не содержат уголовно наказуемого деяния.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Кирсанова А.В. в совершении указанного административного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г.; заявлением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письменными объяснениями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заключением эксперта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согласно которому при СМЭ у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обнаружены телесные повреждение в виде кровоподтеков на волосистой части головы, на обеих верхних, правой нижней конечностях, в лобковой области, которые образовались от действия тупых предметов, в срок, не противоречащий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Указанное телесное повреждение не повлекло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 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Показания Кирсанова А.В. о том, что к телесным повреждениям потерпевшей он не имеет отношения, мировой судья не может принять во внимание, поскольку они опровергаются заключением эксперта, показаниями потерпевшей.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Процессуальных нарушений, влекущих ущемление прав лица, привлекаемого к административной ответственности, при производстве по делу об административном правонарушении не установлено.</w:t>
        <w:tab/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Изложенные доказательства, суд считает допустимыми и достаточными,                 а вину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Кирсанова А.В.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совершении административного правонарушения, предусмотренного ст. 6.1.1 КоАП Российской Федерации - установленной.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определении вида и меры наказания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Кирсанова А.В.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учитывает, обстоятельства совершенного им правонарушения, личность правонарушителя,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отсутствие смягчающих и отягчающих наказание обстоятельств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 считает возможным назначить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>ему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наказание в виде штрафа, что, по мнению суда, будет достаточной мерой для его исправления и предупреждения совершения подобных правонарушений впредь. Назначение иного вида наказания мировой судья считает нецелесообразным.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 и руководствуясь ст. ст. 6.1.1, 29.10 КоАП Российской Федерации, мировой судья,</w:t>
      </w:r>
    </w:p>
    <w:p>
      <w:pPr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Кирсанова Александра Васильевича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Штраф подлежит уплате по следующим реквизитам: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получатель: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случае неуплаты, штраф подлежит принудительному взысканию                         в соответствии с действующим законодательством РФ.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порядке, предусмотренном ст. 30.2 КоАП РФ.</w:t>
      </w:r>
    </w:p>
    <w:p>
      <w:pPr>
        <w:spacing w:before="0" w:after="0" w:line="240" w:lineRule="auto"/>
        <w:ind w:left="0" w:right="0" w:firstLine="567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  <w:t>Мировой судья                           /подпись/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tabs>
          <w:tab w:val="left" w:pos="3803"/>
        </w:tabs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