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Дело № 05-0478/41/2022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Courier New" w:eastAsia="Courier New" w:hAnsi="Courier New" w:cs="Courier New"/>
          <w:color w:val="000000"/>
          <w:spacing w:val="0"/>
          <w:position w:val="0"/>
          <w:sz w:val="26"/>
          <w:shd w:val="clear" w:color="auto" w:fill="auto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08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декабря 2022 года                                         ул. Горького, 10/29, г. Евпатория  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                              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предусмотренном ч.1 ст. 7.27 КоАП Российской Федерации, поступившее из ОМВД России по г. Евпатории                                  о привлечении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Пелепенко Раисы Ивакировны,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08.12.2022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года мировому судье поступил административный материал по                ч.1 ст. 7.27 КоАП Российской Федерации, составленный в отношении Пелепенко Р.И.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Пелепенко Р.И.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часов, находясь в торговом зале магазина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действуя с целью реализации корыстного умысла направленного на хищение чужого имущества, путем свободного доступа тайно похитила алкогольную продукцию – одну бутылку коньяка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Армянский 5лет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своими действиями совершила мелкое хищение чужого имущества на общую сумму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205,86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руб., чем совершил административное правонарушение, предусмотренное ч.1 ст. 7.27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судебном заседании Пелепенко Р.И. свою вину в совершении административного правонарушения, предусмотренного ч.1 ст. 7.27 КоАП Российской Федерации признала, в содеянном раскаялась, пояснила, что с протоколом и иными материалами ознакомлена в полном объеме, возражений относительно их правильности и объективности не имеет. Просила назначить минимальное наказание, предусмотренное данной статьей, более подобного обещала не совершать.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рассмотрении дела в суде, пояснил, что, что около 16 часов 24 минут  в магазине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неизвестным лицом совершенно хищение алкогольной продукции, а именно: коньяк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Армянский 5лет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закупочной стоимостью 205 руб. 86 коп.,  чем причинен материальный ущерб в размере 205, 86 руб., ущерб не возмещен.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Выслушав стороны, исследовав материалы дела, суд приходит к выводу                      о наличии в действиях Пелепенко Р.С. состава правонарушения, предусмотренного ч.1  ст. 7.27 КоАП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Вина Пелепенко Р.С. 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.; заявлением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рапортом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г., рапортом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справкой об ущербе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от 25.10.2022 г., письменными объяснениями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приходной накладной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г. и другими материалами дела.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Изложенные доказательства суд считает допустимыми и достаточными,                          а вину Пелепенко Р.И. в совершении административного правонарушения, предусмотренного ч.1 ст. 7.27 КоАП Российской Федерации установленной.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ч. 1 ст. 7.27 КоАП Российской Федерации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158.1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 xml:space="preserve">частями 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FFFFFF"/>
          </w:rPr>
          <w:t>HYPERLINK "http://www.consultant.ru/document/cons_doc_LAW_412702/8012ecdf64b7c9cfd62e90d7f55f9b5b7b72b755/"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частями второй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третьей статьи 160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FFFFFF"/>
          </w:rPr>
          <w:t>статьей 14.15.3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При определении вида и меры административного взыскания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Пелепенко Р.И.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суд учитывает обстоятельства совершенного им правонарушения, личность правонарушителя полностью признавшего свою вину, а также её материальное положение и считает необходимым назначить ей наказание в виде штрафа.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Пелепенко Р.И.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  <w:t xml:space="preserve">Оснований для назначения более строго вида наказания мировой судья не усматривает, ввиду незначительного причинения ущерба и отсутствия по делу обстоятельств, отягчающих вину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FFFFFF"/>
        </w:rPr>
        <w:t>Пелепенко Р.И.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  <w:t xml:space="preserve">На основании изложенного и руководствуясь ст. ст. 7.27, 29.10 , 30.3 ч. 1 КоАП Российской Федерации,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Пелепенко Раису Ивакировну признать виновной в совершении административного правонарушения, предусмотренного ч.1 ст. 7.27 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                     с зачислением его в бюджет в полном объеме в соответствии с законодательством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Штраф подлежит уплате по следующим реквизитам: получатель: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в соответствии с действующим законодательством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2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