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869B4" w:rsidRPr="00134536" w:rsidP="001C2CDD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134536" w:rsidR="009D43F3">
        <w:rPr>
          <w:rFonts w:ascii="Times New Roman" w:eastAsia="Times New Roman" w:hAnsi="Times New Roman"/>
          <w:sz w:val="20"/>
          <w:szCs w:val="20"/>
          <w:lang w:eastAsia="ru-RU"/>
        </w:rPr>
        <w:t>368</w:t>
      </w:r>
      <w:r w:rsidRPr="00134536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134536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56293E" w:rsidRPr="00134536" w:rsidP="0005699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34536" w:rsidP="001C2CD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134536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34536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134536" w:rsidR="00554895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34536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34536" w:rsidR="00F10097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134536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134536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134536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134536" w:rsidP="003A7CA8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ОМВД России по </w:t>
      </w:r>
      <w:r w:rsidRPr="00134536" w:rsidR="009D43F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134536" w:rsidR="009D43F3">
        <w:rPr>
          <w:rFonts w:ascii="Times New Roman" w:eastAsia="Times New Roman" w:hAnsi="Times New Roman"/>
          <w:sz w:val="20"/>
          <w:szCs w:val="20"/>
          <w:lang w:eastAsia="ru-RU"/>
        </w:rPr>
        <w:t>. Евпатории</w:t>
      </w:r>
      <w:r w:rsidRPr="00134536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134536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9D43F3">
        <w:rPr>
          <w:rFonts w:ascii="Times New Roman" w:hAnsi="Times New Roman"/>
          <w:sz w:val="20"/>
          <w:szCs w:val="20"/>
        </w:rPr>
        <w:t>Горишнего</w:t>
      </w:r>
      <w:r w:rsidRPr="00134536" w:rsidR="009D43F3">
        <w:rPr>
          <w:rFonts w:ascii="Times New Roman" w:hAnsi="Times New Roman"/>
          <w:sz w:val="20"/>
          <w:szCs w:val="20"/>
        </w:rPr>
        <w:t xml:space="preserve"> Юрия Сергеевича</w:t>
      </w:r>
      <w:r w:rsidRPr="00134536" w:rsidR="0077223B">
        <w:rPr>
          <w:rFonts w:ascii="Times New Roman" w:hAnsi="Times New Roman"/>
          <w:sz w:val="20"/>
          <w:szCs w:val="20"/>
        </w:rPr>
        <w:t>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9D43F3">
        <w:rPr>
          <w:rFonts w:ascii="Times New Roman" w:hAnsi="Times New Roman"/>
          <w:sz w:val="20"/>
          <w:szCs w:val="20"/>
        </w:rPr>
        <w:t>28.01.1991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AB517E">
        <w:rPr>
          <w:rFonts w:ascii="Times New Roman" w:hAnsi="Times New Roman"/>
          <w:sz w:val="20"/>
          <w:szCs w:val="20"/>
        </w:rPr>
        <w:t>(дата рождения)</w:t>
      </w:r>
      <w:r w:rsidRPr="00134536" w:rsidR="00D7768E">
        <w:rPr>
          <w:rFonts w:ascii="Times New Roman" w:hAnsi="Times New Roman"/>
          <w:sz w:val="20"/>
          <w:szCs w:val="20"/>
        </w:rPr>
        <w:t>,</w:t>
      </w:r>
      <w:r w:rsidRPr="00134536" w:rsidR="00AB517E">
        <w:rPr>
          <w:rFonts w:ascii="Times New Roman" w:hAnsi="Times New Roman"/>
          <w:sz w:val="20"/>
          <w:szCs w:val="20"/>
        </w:rPr>
        <w:t xml:space="preserve"> (паспортные данные), (иные данные)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303D72" w:rsidRPr="00134536" w:rsidP="000569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34536" w:rsidP="000569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(время)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134536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134536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(данные изъяты)</w:t>
      </w:r>
      <w:r w:rsidRPr="00134536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191D94">
        <w:rPr>
          <w:rFonts w:ascii="Times New Roman" w:hAnsi="Times New Roman"/>
          <w:sz w:val="20"/>
          <w:szCs w:val="20"/>
        </w:rPr>
        <w:t>Горишний</w:t>
      </w:r>
      <w:r w:rsidRPr="00134536" w:rsidR="00191D94">
        <w:rPr>
          <w:rFonts w:ascii="Times New Roman" w:hAnsi="Times New Roman"/>
          <w:sz w:val="20"/>
          <w:szCs w:val="20"/>
        </w:rPr>
        <w:t xml:space="preserve"> Юрий Сергеевич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выполнил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лица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опьянения,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что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он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134536" w:rsidP="00E96A6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(данные изъяты)</w:t>
      </w:r>
      <w:r w:rsidRPr="00134536">
        <w:rPr>
          <w:rFonts w:ascii="Times New Roman" w:hAnsi="Times New Roman"/>
          <w:sz w:val="20"/>
          <w:szCs w:val="20"/>
        </w:rPr>
        <w:t>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что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относится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территориальной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подсудности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судебного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участка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№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42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Евпаторийского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судебного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района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(городской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округ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Евпатория)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Республики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Крым.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Датой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временем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совершения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является: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(дата)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 xml:space="preserve"> (время)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134536">
        <w:rPr>
          <w:rFonts w:ascii="Times New Roman" w:hAnsi="Times New Roman"/>
          <w:bCs/>
          <w:sz w:val="20"/>
          <w:szCs w:val="20"/>
        </w:rPr>
        <w:t>В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силу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ст.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1.5.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КоАП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РФ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л</w:t>
      </w:r>
      <w:r w:rsidRPr="00134536">
        <w:rPr>
          <w:rFonts w:ascii="Times New Roman" w:hAnsi="Times New Roman"/>
          <w:sz w:val="20"/>
          <w:szCs w:val="20"/>
        </w:rPr>
        <w:t>ицо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подлежит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административной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ответственности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только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за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те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административные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правонарушения,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отношении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которых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установлена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его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вина.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5B15FD">
        <w:rPr>
          <w:rFonts w:ascii="Times New Roman" w:hAnsi="Times New Roman"/>
          <w:sz w:val="20"/>
          <w:szCs w:val="20"/>
        </w:rPr>
        <w:t>Горишний</w:t>
      </w:r>
      <w:r w:rsidRPr="00134536" w:rsidR="005B15FD">
        <w:rPr>
          <w:rFonts w:ascii="Times New Roman" w:hAnsi="Times New Roman"/>
          <w:sz w:val="20"/>
          <w:szCs w:val="20"/>
        </w:rPr>
        <w:t xml:space="preserve"> Ю.С.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не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134536" w:rsidR="003A7CA8">
        <w:rPr>
          <w:rFonts w:ascii="Times New Roman" w:eastAsia="Times New Roman" w:hAnsi="Times New Roman"/>
          <w:sz w:val="20"/>
          <w:szCs w:val="20"/>
          <w:lang w:eastAsia="ru-RU"/>
        </w:rPr>
        <w:t>,  ссылался на плохое самочувствие, однако факта того, что не прошел освидетельствование в медицинском учреждении не отрицал.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34536">
        <w:rPr>
          <w:rFonts w:ascii="Times New Roman" w:hAnsi="Times New Roman"/>
          <w:bCs/>
          <w:sz w:val="20"/>
          <w:szCs w:val="20"/>
        </w:rPr>
        <w:t>В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соответствии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ч</w:t>
      </w:r>
      <w:r w:rsidRPr="00134536">
        <w:rPr>
          <w:rFonts w:ascii="Times New Roman" w:hAnsi="Times New Roman"/>
          <w:bCs/>
          <w:sz w:val="20"/>
          <w:szCs w:val="20"/>
        </w:rPr>
        <w:t>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1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ст.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2.1.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КоАП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РФ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а</w:t>
      </w:r>
      <w:r w:rsidRPr="00134536">
        <w:rPr>
          <w:rFonts w:ascii="Times New Roman" w:hAnsi="Times New Roman"/>
          <w:sz w:val="20"/>
          <w:szCs w:val="20"/>
        </w:rPr>
        <w:t>дминистративным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правонарушением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признается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противоправное,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виновное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действие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(бездействие)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физического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или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юридического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лица,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за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которое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настоящим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Кодексом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или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законами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субъектов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Российской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Федерации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об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административных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правонарушениях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установлена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административная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1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6.9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РФ,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"consultantplus://offline/ref=CF338723C80DC94425E6A5123AC018A3CD5A5E6F9B35E87F05517F10A9C3216DB95EEF36D75D9C3B0FD5AF890F63E219DCCB0B1A6B2AKD3BF" </w:instrText>
      </w:r>
      <w:r>
        <w:fldChar w:fldCharType="separate"/>
      </w:r>
      <w:r w:rsidRPr="00134536">
        <w:rPr>
          <w:rFonts w:ascii="Times New Roman" w:hAnsi="Times New Roman"/>
          <w:sz w:val="20"/>
          <w:szCs w:val="20"/>
          <w:lang w:eastAsia="ru-RU"/>
        </w:rPr>
        <w:t>ч.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20.20</w:t>
      </w:r>
      <w:r>
        <w:fldChar w:fldCharType="end"/>
      </w:r>
      <w:r w:rsidRPr="00134536">
        <w:rPr>
          <w:rFonts w:ascii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"consultantplus://offline/ref=CF338723C80DC94425E6A5123AC018A3CD5A5E6F9B35E87F05517F10A9C3216DB95EEF33DE5E9E395C8FBF8D4634E605D5D415197529D2D6KF38F" </w:instrText>
      </w:r>
      <w:r>
        <w:fldChar w:fldCharType="separate"/>
      </w:r>
      <w:r w:rsidRPr="00134536">
        <w:rPr>
          <w:rFonts w:ascii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20.22</w:t>
      </w:r>
      <w:r>
        <w:fldChar w:fldCharType="end"/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лица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что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он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5B15FD">
        <w:rPr>
          <w:rFonts w:ascii="Times New Roman" w:hAnsi="Times New Roman"/>
          <w:sz w:val="20"/>
          <w:szCs w:val="20"/>
        </w:rPr>
        <w:t>Горишнего</w:t>
      </w:r>
      <w:r w:rsidRPr="00134536" w:rsidR="005B15FD">
        <w:rPr>
          <w:rFonts w:ascii="Times New Roman" w:hAnsi="Times New Roman"/>
          <w:sz w:val="20"/>
          <w:szCs w:val="20"/>
        </w:rPr>
        <w:t xml:space="preserve"> Ю.С.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т.е.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лица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что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он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D30EB" w:rsidRPr="00134536" w:rsidP="00AD30EB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Вина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подтверждается: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34536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протоколом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направлении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медицинское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освидетельствование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состояние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опьянения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AB517E">
        <w:rPr>
          <w:rFonts w:ascii="Times New Roman" w:hAnsi="Times New Roman"/>
          <w:sz w:val="20"/>
          <w:szCs w:val="20"/>
        </w:rPr>
        <w:t>***</w:t>
      </w:r>
      <w:r w:rsidRPr="00134536" w:rsidR="00897E6E">
        <w:rPr>
          <w:rFonts w:ascii="Times New Roman" w:hAnsi="Times New Roman"/>
          <w:sz w:val="20"/>
          <w:szCs w:val="20"/>
        </w:rPr>
        <w:t xml:space="preserve"> от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34536">
        <w:rPr>
          <w:rFonts w:ascii="Times New Roman" w:hAnsi="Times New Roman"/>
          <w:sz w:val="20"/>
          <w:szCs w:val="20"/>
        </w:rPr>
        <w:t>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актом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медицинского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освидетельствования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опьянения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(алкогольного,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наркотического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токсического)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34536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34536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, справкой на физическое лицо в отношении </w:t>
      </w:r>
      <w:r w:rsidRPr="00134536" w:rsidR="005B15FD">
        <w:rPr>
          <w:rFonts w:ascii="Times New Roman" w:eastAsia="Times New Roman" w:hAnsi="Times New Roman"/>
          <w:sz w:val="20"/>
          <w:szCs w:val="20"/>
          <w:lang w:eastAsia="ru-RU"/>
        </w:rPr>
        <w:t>Горишнего</w:t>
      </w:r>
      <w:r w:rsidRPr="00134536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Ю.С. от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34536">
        <w:rPr>
          <w:rFonts w:ascii="Times New Roman" w:hAnsi="Times New Roman"/>
          <w:sz w:val="20"/>
          <w:szCs w:val="20"/>
        </w:rPr>
        <w:t>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которые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составлены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надлежащим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образом,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получены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соблюдением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требований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закона,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непротиворечивы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полностью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согласуются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между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собой,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являются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относимыми,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допустимыми,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достоверными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достаточными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для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разрешения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дела.</w:t>
      </w:r>
    </w:p>
    <w:p w:rsidR="003A7CA8" w:rsidRPr="00134536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</w:rPr>
        <w:t xml:space="preserve">Мировой судья критически относится к доводам привлекаемого лица относительно плохого самочувствия, повлекшего невозможность освидетельствования, поскольку данные доводы не нашли своего подтверждения доказательствами по делу и целью  имеют избежание правонарушителем ответственности за </w:t>
      </w:r>
      <w:r w:rsidRPr="00134536">
        <w:rPr>
          <w:rFonts w:ascii="Times New Roman" w:hAnsi="Times New Roman"/>
          <w:sz w:val="20"/>
          <w:szCs w:val="20"/>
        </w:rPr>
        <w:t>содеянное</w:t>
      </w:r>
      <w:r w:rsidRPr="00134536">
        <w:rPr>
          <w:rFonts w:ascii="Times New Roman" w:hAnsi="Times New Roman"/>
          <w:sz w:val="20"/>
          <w:szCs w:val="20"/>
        </w:rPr>
        <w:t>.</w:t>
      </w:r>
    </w:p>
    <w:p w:rsidR="00AD30EB" w:rsidRPr="00134536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AD30EB" w:rsidRPr="00134536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134536">
        <w:rPr>
          <w:rFonts w:ascii="Times New Roman" w:hAnsi="Times New Roman"/>
          <w:sz w:val="20"/>
          <w:szCs w:val="20"/>
        </w:rPr>
        <w:t xml:space="preserve"> </w:t>
      </w:r>
      <w:r w:rsidRPr="00134536" w:rsidR="003A7CA8">
        <w:rPr>
          <w:rFonts w:ascii="Times New Roman" w:hAnsi="Times New Roman"/>
          <w:sz w:val="20"/>
          <w:szCs w:val="20"/>
        </w:rPr>
        <w:t xml:space="preserve">частичное </w:t>
      </w:r>
      <w:r w:rsidRPr="00134536">
        <w:rPr>
          <w:rFonts w:ascii="Times New Roman" w:hAnsi="Times New Roman"/>
          <w:sz w:val="20"/>
          <w:szCs w:val="20"/>
        </w:rPr>
        <w:t>признание вины</w:t>
      </w:r>
      <w:r w:rsidRPr="00134536" w:rsidR="003A7CA8">
        <w:rPr>
          <w:rFonts w:ascii="Times New Roman" w:hAnsi="Times New Roman"/>
          <w:sz w:val="20"/>
          <w:szCs w:val="20"/>
        </w:rPr>
        <w:t>, поскольку правонарушитель все же подтвердил, что не прошел освидетельствование</w:t>
      </w:r>
      <w:r w:rsidRPr="00134536">
        <w:rPr>
          <w:rFonts w:ascii="Times New Roman" w:hAnsi="Times New Roman"/>
          <w:sz w:val="20"/>
          <w:szCs w:val="20"/>
        </w:rPr>
        <w:t>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34536">
        <w:rPr>
          <w:rFonts w:ascii="Times New Roman" w:hAnsi="Times New Roman"/>
          <w:bCs/>
          <w:sz w:val="20"/>
          <w:szCs w:val="20"/>
        </w:rPr>
        <w:t>В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силу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ч</w:t>
      </w:r>
      <w:r w:rsidRPr="00134536">
        <w:rPr>
          <w:rFonts w:ascii="Times New Roman" w:hAnsi="Times New Roman"/>
          <w:bCs/>
          <w:sz w:val="20"/>
          <w:szCs w:val="20"/>
        </w:rPr>
        <w:t>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1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ст.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3.1.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КоАП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РФ</w:t>
      </w:r>
      <w:r w:rsidRPr="00134536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34536">
        <w:rPr>
          <w:rFonts w:ascii="Times New Roman" w:hAnsi="Times New Roman"/>
          <w:bCs/>
          <w:sz w:val="20"/>
          <w:szCs w:val="20"/>
        </w:rPr>
        <w:t>а</w:t>
      </w:r>
      <w:r w:rsidRPr="00134536">
        <w:rPr>
          <w:rFonts w:ascii="Times New Roman" w:hAnsi="Times New Roman"/>
          <w:sz w:val="20"/>
          <w:szCs w:val="20"/>
        </w:rPr>
        <w:t>дминистративное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наказание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является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установленной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государством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мерой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ответственности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за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совершение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административного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применяется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целях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предупреждения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совершения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новых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правонарушений,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как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самим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правонарушителем,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так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другими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лицами.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</w:t>
      </w:r>
      <w:r w:rsidRPr="00134536">
        <w:rPr>
          <w:rFonts w:ascii="Times New Roman" w:hAnsi="Times New Roman"/>
          <w:sz w:val="20"/>
          <w:szCs w:val="20"/>
          <w:lang w:eastAsia="ru-RU"/>
        </w:rPr>
        <w:t>.1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4.1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РФ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данное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6.9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ч.1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"consultantplus://offline/ref=7E6ED9A11B5E4BE81484AEE7C732A551F8D6F4A7E705B2486A81019C75776AE3E71C2C042E450478146007C78B69BD0D4BD244B64D79eDa2F" </w:instrText>
      </w:r>
      <w:r>
        <w:fldChar w:fldCharType="separate"/>
      </w:r>
      <w:r w:rsidRPr="00134536">
        <w:rPr>
          <w:rFonts w:ascii="Times New Roman" w:hAnsi="Times New Roman"/>
          <w:sz w:val="20"/>
          <w:szCs w:val="20"/>
          <w:lang w:eastAsia="ru-RU"/>
        </w:rPr>
        <w:t>ч</w:t>
      </w:r>
      <w:r w:rsidRPr="00134536" w:rsidR="00AD30EB">
        <w:rPr>
          <w:rFonts w:ascii="Times New Roman" w:hAnsi="Times New Roman"/>
          <w:sz w:val="20"/>
          <w:szCs w:val="20"/>
          <w:lang w:eastAsia="ru-RU"/>
        </w:rPr>
        <w:t>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ст</w:t>
      </w:r>
      <w:r w:rsidRPr="00134536" w:rsidR="00AD30EB">
        <w:rPr>
          <w:rFonts w:ascii="Times New Roman" w:hAnsi="Times New Roman"/>
          <w:sz w:val="20"/>
          <w:szCs w:val="20"/>
          <w:lang w:eastAsia="ru-RU"/>
        </w:rPr>
        <w:t>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20.20</w:t>
      </w:r>
      <w:r>
        <w:fldChar w:fldCharType="end"/>
      </w:r>
      <w:r w:rsidRPr="00134536">
        <w:rPr>
          <w:rFonts w:ascii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"consultantplus://offline/ref=7E6ED9A11B5E4BE81484AEE7C732A551F8D6F4A7E705B2486A81019C75776AE3E71C2C012746067A473A17C3C23EB91142CD5AB5537ADB1EeFaAF" </w:instrText>
      </w:r>
      <w:r>
        <w:fldChar w:fldCharType="separate"/>
      </w:r>
      <w:r w:rsidRPr="00134536">
        <w:rPr>
          <w:rFonts w:ascii="Times New Roman" w:hAnsi="Times New Roman"/>
          <w:sz w:val="20"/>
          <w:szCs w:val="20"/>
          <w:lang w:eastAsia="ru-RU"/>
        </w:rPr>
        <w:t>ст</w:t>
      </w:r>
      <w:r w:rsidRPr="00134536" w:rsidR="00AD30EB">
        <w:rPr>
          <w:rFonts w:ascii="Times New Roman" w:hAnsi="Times New Roman"/>
          <w:sz w:val="20"/>
          <w:szCs w:val="20"/>
          <w:lang w:eastAsia="ru-RU"/>
        </w:rPr>
        <w:t>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20.22</w:t>
      </w:r>
      <w:r>
        <w:fldChar w:fldCharType="end"/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лица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что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он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виде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штрафа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тысяч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пяти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тысяч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рублей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арест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срок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134536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  <w:lang w:eastAsia="ru-RU"/>
        </w:rPr>
        <w:t>Частью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2.1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4.1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РФ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"consultantplus://offline/ref=74570D215148470487A75D615B977F0A78DB8109DC30B53D9262ADF86838AEB1BEDD49BD44C9E41DFE9AB72C34CD55772956A36E47A4A4B0W279I" </w:instrText>
      </w:r>
      <w:r>
        <w:fldChar w:fldCharType="separate"/>
      </w:r>
      <w:r w:rsidRPr="00134536">
        <w:rPr>
          <w:rFonts w:ascii="Times New Roman" w:hAnsi="Times New Roman"/>
          <w:sz w:val="20"/>
          <w:szCs w:val="20"/>
          <w:lang w:eastAsia="ru-RU"/>
        </w:rPr>
        <w:t>законодательства</w:t>
      </w:r>
      <w:r>
        <w:fldChar w:fldCharType="end"/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об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лицу,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судья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может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такое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лицо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пройти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от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(или)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(или)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связи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или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без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врача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либо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новых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за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такой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власти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"consultantplus://offline/ref=74570D215148470487A75D615B977F0A7BDA8103D137B53D9262ADF86838AEB1BEDD49BD44C9E41EFF9AB72C34CD55772956A36E47A4A4B0W279I" </w:instrText>
      </w:r>
      <w:r>
        <w:fldChar w:fldCharType="separate"/>
      </w:r>
      <w:r w:rsidRPr="00134536">
        <w:rPr>
          <w:rFonts w:ascii="Times New Roman" w:hAnsi="Times New Roman"/>
          <w:sz w:val="20"/>
          <w:szCs w:val="20"/>
          <w:lang w:eastAsia="ru-RU"/>
        </w:rPr>
        <w:t>порядке</w:t>
      </w:r>
      <w:r>
        <w:fldChar w:fldCharType="end"/>
      </w:r>
      <w:r w:rsidRPr="00134536">
        <w:rPr>
          <w:rFonts w:ascii="Times New Roman" w:hAnsi="Times New Roman"/>
          <w:sz w:val="20"/>
          <w:szCs w:val="20"/>
          <w:lang w:eastAsia="ru-RU"/>
        </w:rPr>
        <w:t>,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134536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силу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3.1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виду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отсутствия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делу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отягчающих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полагает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нецелесообразным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применение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правонарушителю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более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сурового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наказания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ареста.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</w:rPr>
        <w:t>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основании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вышеизложенного,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всесторонне,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полно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объективно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выяснив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обстоятельства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дела,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выявив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причины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условия,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способствовавшие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совершению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данного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правонарушения,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проанализировав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все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фактические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данные,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оценив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имеющиеся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материалах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дела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доказательства,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учитывая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характер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совершенного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правонарушения,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данные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личности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правонарушителя,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степень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вины,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целью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воспитания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уважения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всеобщеустановленным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правилам,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также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предотвращения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совершения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новых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правонарушений,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усматривается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необходимость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назначения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лицу,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привлекаемому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административной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ответственности,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наказания</w:t>
      </w:r>
      <w:r w:rsidRPr="00134536">
        <w:rPr>
          <w:rFonts w:ascii="Times New Roman" w:hAnsi="Times New Roman"/>
          <w:sz w:val="20"/>
          <w:szCs w:val="20"/>
        </w:rPr>
        <w:t>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предусмотренного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санкцией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статьи,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виде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E96A62" w:rsidRPr="00134536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303D72" w:rsidRPr="00134536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34536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134536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536">
        <w:rPr>
          <w:rFonts w:ascii="Times New Roman" w:hAnsi="Times New Roman"/>
          <w:sz w:val="20"/>
          <w:szCs w:val="20"/>
        </w:rPr>
        <w:t>Горишнего</w:t>
      </w:r>
      <w:r w:rsidRPr="00134536">
        <w:rPr>
          <w:rFonts w:ascii="Times New Roman" w:hAnsi="Times New Roman"/>
          <w:sz w:val="20"/>
          <w:szCs w:val="20"/>
        </w:rPr>
        <w:t xml:space="preserve"> Юрия Сергеевича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134536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4536" w:rsidR="00AB517E">
        <w:rPr>
          <w:rFonts w:ascii="Times New Roman" w:eastAsia="Times New Roman" w:hAnsi="Times New Roman"/>
          <w:sz w:val="20"/>
          <w:szCs w:val="20"/>
          <w:lang w:eastAsia="ru-RU"/>
        </w:rPr>
        <w:t>(данные изъяты)</w:t>
      </w:r>
      <w:r w:rsidRPr="0013453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134536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34536">
        <w:rPr>
          <w:rFonts w:ascii="Times New Roman" w:hAnsi="Times New Roman"/>
          <w:sz w:val="20"/>
          <w:szCs w:val="20"/>
        </w:rPr>
        <w:t>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основании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ч</w:t>
      </w:r>
      <w:r w:rsidRPr="00134536">
        <w:rPr>
          <w:rFonts w:ascii="Times New Roman" w:hAnsi="Times New Roman"/>
          <w:sz w:val="20"/>
          <w:szCs w:val="20"/>
        </w:rPr>
        <w:t>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2.1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ст.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4.1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КоАП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РФ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возложить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2947">
        <w:rPr>
          <w:rFonts w:ascii="Times New Roman" w:hAnsi="Times New Roman"/>
          <w:sz w:val="20"/>
          <w:szCs w:val="20"/>
        </w:rPr>
        <w:t>Горишнего</w:t>
      </w:r>
      <w:r w:rsidRPr="00134536" w:rsidR="00872947">
        <w:rPr>
          <w:rFonts w:ascii="Times New Roman" w:hAnsi="Times New Roman"/>
          <w:sz w:val="20"/>
          <w:szCs w:val="20"/>
        </w:rPr>
        <w:t xml:space="preserve"> Юрия Сергеевича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обязанность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6D435C">
        <w:rPr>
          <w:rFonts w:ascii="Times New Roman" w:hAnsi="Times New Roman"/>
          <w:sz w:val="20"/>
          <w:szCs w:val="20"/>
        </w:rPr>
        <w:t>(данные изъяты)</w:t>
      </w:r>
      <w:r w:rsidRPr="00134536">
        <w:rPr>
          <w:rFonts w:ascii="Times New Roman" w:hAnsi="Times New Roman"/>
          <w:sz w:val="20"/>
          <w:szCs w:val="20"/>
        </w:rPr>
        <w:t>,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обязать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2947">
        <w:rPr>
          <w:rFonts w:ascii="Times New Roman" w:hAnsi="Times New Roman"/>
          <w:sz w:val="20"/>
          <w:szCs w:val="20"/>
        </w:rPr>
        <w:t>Горишнего</w:t>
      </w:r>
      <w:r w:rsidRPr="00134536" w:rsidR="00872947">
        <w:rPr>
          <w:rFonts w:ascii="Times New Roman" w:hAnsi="Times New Roman"/>
          <w:sz w:val="20"/>
          <w:szCs w:val="20"/>
        </w:rPr>
        <w:t xml:space="preserve"> Юрия Сергеевича</w:t>
      </w:r>
      <w:r w:rsidRPr="00134536" w:rsidR="00E370F3">
        <w:rPr>
          <w:rFonts w:ascii="Times New Roman" w:hAnsi="Times New Roman"/>
          <w:sz w:val="20"/>
          <w:szCs w:val="20"/>
        </w:rPr>
        <w:t xml:space="preserve"> </w:t>
      </w:r>
      <w:r w:rsidRPr="00134536" w:rsidR="006D435C">
        <w:rPr>
          <w:rFonts w:ascii="Times New Roman" w:hAnsi="Times New Roman"/>
          <w:sz w:val="20"/>
          <w:szCs w:val="20"/>
        </w:rPr>
        <w:t>(данные изъяты)</w:t>
      </w:r>
      <w:r w:rsidRPr="00134536">
        <w:rPr>
          <w:rFonts w:ascii="Times New Roman" w:hAnsi="Times New Roman"/>
          <w:sz w:val="20"/>
          <w:szCs w:val="20"/>
        </w:rPr>
        <w:t>.</w:t>
      </w:r>
    </w:p>
    <w:p w:rsidR="005869B4" w:rsidRPr="00134536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34536">
        <w:rPr>
          <w:rFonts w:ascii="Times New Roman" w:hAnsi="Times New Roman"/>
          <w:sz w:val="20"/>
          <w:szCs w:val="20"/>
        </w:rPr>
        <w:t>Контроль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D00127">
        <w:rPr>
          <w:rFonts w:ascii="Times New Roman" w:hAnsi="Times New Roman"/>
          <w:sz w:val="20"/>
          <w:szCs w:val="20"/>
        </w:rPr>
        <w:t>над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исполнением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обязанности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возложить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на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отдел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ОМВД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>
        <w:rPr>
          <w:rFonts w:ascii="Times New Roman" w:hAnsi="Times New Roman"/>
          <w:sz w:val="20"/>
          <w:szCs w:val="20"/>
        </w:rPr>
        <w:t>России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по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г</w:t>
      </w:r>
      <w:r w:rsidRPr="00134536" w:rsidR="00876156">
        <w:rPr>
          <w:rFonts w:ascii="Times New Roman" w:hAnsi="Times New Roman"/>
          <w:sz w:val="20"/>
          <w:szCs w:val="20"/>
        </w:rPr>
        <w:t>.</w:t>
      </w:r>
      <w:r w:rsidRPr="00134536" w:rsidR="00897E6E">
        <w:rPr>
          <w:rFonts w:ascii="Times New Roman" w:hAnsi="Times New Roman"/>
          <w:sz w:val="20"/>
          <w:szCs w:val="20"/>
        </w:rPr>
        <w:t xml:space="preserve"> </w:t>
      </w:r>
      <w:r w:rsidRPr="00134536" w:rsidR="00876156">
        <w:rPr>
          <w:rFonts w:ascii="Times New Roman" w:hAnsi="Times New Roman"/>
          <w:sz w:val="20"/>
          <w:szCs w:val="20"/>
        </w:rPr>
        <w:t>Евпатории</w:t>
      </w:r>
      <w:r w:rsidRPr="00134536" w:rsidR="00306F40">
        <w:rPr>
          <w:rFonts w:ascii="Times New Roman" w:hAnsi="Times New Roman"/>
          <w:sz w:val="20"/>
          <w:szCs w:val="20"/>
        </w:rPr>
        <w:t>.</w:t>
      </w:r>
    </w:p>
    <w:p w:rsidR="005869B4" w:rsidRPr="00134536" w:rsidP="001C2CDD">
      <w:pPr>
        <w:pStyle w:val="BodyText"/>
        <w:spacing w:line="360" w:lineRule="auto"/>
        <w:ind w:firstLine="851"/>
        <w:jc w:val="both"/>
        <w:rPr>
          <w:b w:val="0"/>
          <w:sz w:val="20"/>
          <w:szCs w:val="20"/>
          <w:lang w:val="ru-RU"/>
        </w:rPr>
      </w:pPr>
      <w:r w:rsidRPr="00134536">
        <w:rPr>
          <w:b w:val="0"/>
          <w:sz w:val="20"/>
          <w:szCs w:val="20"/>
          <w:lang w:val="ru-RU"/>
        </w:rPr>
        <w:t>Постановление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может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быть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обжаловано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в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течение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10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суток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в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порядке,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предусмотренном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ст.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30.2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КоАП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Российской</w:t>
      </w:r>
      <w:r w:rsidRPr="00134536" w:rsidR="00897E6E">
        <w:rPr>
          <w:b w:val="0"/>
          <w:sz w:val="20"/>
          <w:szCs w:val="20"/>
          <w:lang w:val="ru-RU"/>
        </w:rPr>
        <w:t xml:space="preserve"> </w:t>
      </w:r>
      <w:r w:rsidRPr="00134536">
        <w:rPr>
          <w:b w:val="0"/>
          <w:sz w:val="20"/>
          <w:szCs w:val="20"/>
          <w:lang w:val="ru-RU"/>
        </w:rPr>
        <w:t>Федерации.</w:t>
      </w:r>
    </w:p>
    <w:p w:rsidR="0056293E" w:rsidRPr="00134536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D435C" w:rsidRPr="00134536" w:rsidP="006D435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536">
        <w:rPr>
          <w:rFonts w:ascii="Times New Roman" w:hAnsi="Times New Roman"/>
          <w:sz w:val="20"/>
          <w:szCs w:val="20"/>
          <w:shd w:val="clear" w:color="auto" w:fill="FFFFFF"/>
        </w:rPr>
        <w:t>Мировой судья</w:t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  <w:t>/подпись/</w:t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  <w:t>И.О. Семенец</w:t>
      </w:r>
    </w:p>
    <w:p w:rsidR="006D435C" w:rsidRPr="00134536" w:rsidP="006D435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D435C" w:rsidRPr="00134536" w:rsidP="006D435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536">
        <w:rPr>
          <w:rFonts w:ascii="Times New Roman" w:hAnsi="Times New Roman"/>
          <w:sz w:val="20"/>
          <w:szCs w:val="20"/>
          <w:shd w:val="clear" w:color="auto" w:fill="FFFFFF"/>
        </w:rPr>
        <w:t>СОГЛАСОВАНО:</w:t>
      </w:r>
    </w:p>
    <w:p w:rsidR="006D435C" w:rsidRPr="00134536" w:rsidP="006D435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536">
        <w:rPr>
          <w:rFonts w:ascii="Times New Roman" w:hAnsi="Times New Roman"/>
          <w:sz w:val="20"/>
          <w:szCs w:val="20"/>
          <w:shd w:val="clear" w:color="auto" w:fill="FFFFFF"/>
        </w:rPr>
        <w:t>Мировой судья</w:t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34536">
        <w:rPr>
          <w:rFonts w:ascii="Times New Roman" w:hAnsi="Times New Roman"/>
          <w:sz w:val="20"/>
          <w:szCs w:val="20"/>
          <w:shd w:val="clear" w:color="auto" w:fill="FFFFFF"/>
        </w:rPr>
        <w:tab/>
        <w:t>И.О. Семенец</w:t>
      </w:r>
    </w:p>
    <w:p w:rsidR="006D435C" w:rsidRPr="00134536" w:rsidP="006D435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sz w:val="20"/>
          <w:szCs w:val="20"/>
          <w:lang w:eastAsia="zh-CN"/>
        </w:rPr>
      </w:pPr>
      <w:r w:rsidRPr="00134536">
        <w:rPr>
          <w:rFonts w:ascii="Times New Roman" w:eastAsia="Tahoma" w:hAnsi="Times New Roman"/>
          <w:sz w:val="20"/>
          <w:szCs w:val="20"/>
          <w:lang w:eastAsia="zh-CN"/>
        </w:rPr>
        <w:t>21.08.2019</w:t>
      </w:r>
    </w:p>
    <w:p w:rsidR="0056293E" w:rsidRPr="00134536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sectPr w:rsidSect="0056293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7E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134536">
      <w:rPr>
        <w:rFonts w:ascii="Times New Roman" w:hAnsi="Times New Roman"/>
        <w:noProof/>
        <w:sz w:val="20"/>
        <w:szCs w:val="20"/>
      </w:rPr>
      <w:t>3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75B8"/>
    <w:rsid w:val="00103464"/>
    <w:rsid w:val="00134536"/>
    <w:rsid w:val="00146D21"/>
    <w:rsid w:val="00146D82"/>
    <w:rsid w:val="00153880"/>
    <w:rsid w:val="00163E87"/>
    <w:rsid w:val="00170FA6"/>
    <w:rsid w:val="0017461E"/>
    <w:rsid w:val="00191D94"/>
    <w:rsid w:val="001B444D"/>
    <w:rsid w:val="001B62AE"/>
    <w:rsid w:val="001C1B53"/>
    <w:rsid w:val="001C1EB0"/>
    <w:rsid w:val="001C2CDD"/>
    <w:rsid w:val="001F23B2"/>
    <w:rsid w:val="00200F00"/>
    <w:rsid w:val="00241115"/>
    <w:rsid w:val="00254698"/>
    <w:rsid w:val="002929A1"/>
    <w:rsid w:val="00293D73"/>
    <w:rsid w:val="002D1A20"/>
    <w:rsid w:val="00303D72"/>
    <w:rsid w:val="00305C98"/>
    <w:rsid w:val="00306F40"/>
    <w:rsid w:val="00363F89"/>
    <w:rsid w:val="003A7CA8"/>
    <w:rsid w:val="003C08FF"/>
    <w:rsid w:val="003E53A9"/>
    <w:rsid w:val="003E5A6E"/>
    <w:rsid w:val="003F6C00"/>
    <w:rsid w:val="00425418"/>
    <w:rsid w:val="00460780"/>
    <w:rsid w:val="00475B63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54895"/>
    <w:rsid w:val="00560073"/>
    <w:rsid w:val="0056293E"/>
    <w:rsid w:val="00585098"/>
    <w:rsid w:val="005869B4"/>
    <w:rsid w:val="00590E02"/>
    <w:rsid w:val="00595699"/>
    <w:rsid w:val="005A6AB1"/>
    <w:rsid w:val="005B15FD"/>
    <w:rsid w:val="005F45AF"/>
    <w:rsid w:val="00614E78"/>
    <w:rsid w:val="00645DBB"/>
    <w:rsid w:val="0065399C"/>
    <w:rsid w:val="006C4269"/>
    <w:rsid w:val="006D435C"/>
    <w:rsid w:val="007314A3"/>
    <w:rsid w:val="00757672"/>
    <w:rsid w:val="00757BD4"/>
    <w:rsid w:val="0077223B"/>
    <w:rsid w:val="00781BCB"/>
    <w:rsid w:val="007A323F"/>
    <w:rsid w:val="007D0142"/>
    <w:rsid w:val="00806849"/>
    <w:rsid w:val="008130A2"/>
    <w:rsid w:val="008144C5"/>
    <w:rsid w:val="008515C0"/>
    <w:rsid w:val="00872947"/>
    <w:rsid w:val="00876156"/>
    <w:rsid w:val="00877F7A"/>
    <w:rsid w:val="00895A79"/>
    <w:rsid w:val="00897E6E"/>
    <w:rsid w:val="008B40C7"/>
    <w:rsid w:val="008E1015"/>
    <w:rsid w:val="008E4AB6"/>
    <w:rsid w:val="00900E4D"/>
    <w:rsid w:val="009126E1"/>
    <w:rsid w:val="0093509B"/>
    <w:rsid w:val="0098752E"/>
    <w:rsid w:val="00997082"/>
    <w:rsid w:val="009A2071"/>
    <w:rsid w:val="009D191B"/>
    <w:rsid w:val="009D43F3"/>
    <w:rsid w:val="009D50FE"/>
    <w:rsid w:val="009E6771"/>
    <w:rsid w:val="00A336F5"/>
    <w:rsid w:val="00A43FDD"/>
    <w:rsid w:val="00A50252"/>
    <w:rsid w:val="00AB517E"/>
    <w:rsid w:val="00AD30EB"/>
    <w:rsid w:val="00B032E1"/>
    <w:rsid w:val="00B6081A"/>
    <w:rsid w:val="00B63F9A"/>
    <w:rsid w:val="00B76CD2"/>
    <w:rsid w:val="00B80198"/>
    <w:rsid w:val="00BF6D77"/>
    <w:rsid w:val="00C22879"/>
    <w:rsid w:val="00C45660"/>
    <w:rsid w:val="00C64E5E"/>
    <w:rsid w:val="00C70697"/>
    <w:rsid w:val="00C848B5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A7F84"/>
    <w:rsid w:val="00DE138F"/>
    <w:rsid w:val="00DF2844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5166"/>
    <w:rsid w:val="00EA63A5"/>
    <w:rsid w:val="00EB1D95"/>
    <w:rsid w:val="00EB53F1"/>
    <w:rsid w:val="00EC217B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64ADF"/>
    <w:rsid w:val="00FA20DD"/>
    <w:rsid w:val="00FA2242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