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Pr="009D6786" w:rsidR="00C30F16">
        <w:rPr>
          <w:lang w:val="uk-UA"/>
        </w:rPr>
        <w:t>0</w:t>
      </w:r>
      <w:r w:rsidR="0065679F">
        <w:rPr>
          <w:lang w:val="uk-UA"/>
        </w:rPr>
        <w:t>8</w:t>
      </w:r>
      <w:r w:rsidR="006F47F2">
        <w:rPr>
          <w:lang w:val="uk-UA"/>
        </w:rPr>
        <w:t>4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>2</w:t>
      </w:r>
      <w:r w:rsidRPr="009D6786" w:rsidR="00C30F16">
        <w:rPr>
          <w:lang w:val="uk-UA"/>
        </w:rPr>
        <w:t>1</w:t>
      </w:r>
      <w:r w:rsidR="001C12B5">
        <w:rPr>
          <w:lang w:val="uk-UA"/>
        </w:rPr>
        <w:t xml:space="preserve"> </w:t>
      </w:r>
      <w:r w:rsidR="001C12B5">
        <w:rPr>
          <w:lang w:val="uk-UA"/>
        </w:rPr>
        <w:t>марта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5106D6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административной ответственности должностного лица</w:t>
      </w:r>
      <w:r w:rsidRPr="005106D6">
        <w:t>:</w:t>
      </w:r>
    </w:p>
    <w:p w:rsidR="006F47F2" w:rsidP="006F47F2">
      <w:pPr>
        <w:ind w:firstLine="540"/>
        <w:jc w:val="both"/>
      </w:pPr>
      <w:r>
        <w:t xml:space="preserve">Егорова Ильи Аркадьевича, </w:t>
      </w:r>
      <w:r w:rsidR="00C81DD6">
        <w:t>***</w:t>
      </w:r>
      <w:r w:rsidR="00C81DD6">
        <w:t xml:space="preserve"> </w:t>
      </w:r>
      <w:r>
        <w:t>,</w:t>
      </w:r>
      <w:r>
        <w:t xml:space="preserve"> ранее к административной ответственности за аналогичные правонарушения не </w:t>
      </w:r>
      <w:r>
        <w:t>привлекавшегося</w:t>
      </w:r>
      <w:r>
        <w:t xml:space="preserve">, </w:t>
      </w:r>
    </w:p>
    <w:p w:rsidR="00357D5E" w:rsidRPr="005106D6" w:rsidP="009D6786">
      <w:pPr>
        <w:pStyle w:val="NoSpacing"/>
        <w:ind w:firstLine="708"/>
        <w:jc w:val="both"/>
      </w:pPr>
      <w:r w:rsidRPr="005106D6">
        <w:t xml:space="preserve">по </w:t>
      </w:r>
      <w:r w:rsidRPr="005106D6" w:rsidR="00605DB0">
        <w:t>ч.</w:t>
      </w:r>
      <w:r w:rsidRPr="005106D6" w:rsidR="00C30F16">
        <w:t>2</w:t>
      </w:r>
      <w:r w:rsidRPr="005106D6" w:rsidR="00605DB0">
        <w:t xml:space="preserve"> </w:t>
      </w:r>
      <w:r w:rsidRPr="005106D6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Егоров И.А.</w:t>
      </w:r>
      <w:r w:rsidRPr="009D6786" w:rsidR="00FE4415">
        <w:t xml:space="preserve"> </w:t>
      </w:r>
      <w:r w:rsidR="00C81DD6">
        <w:t>***</w:t>
      </w:r>
      <w:r w:rsidRPr="009D6786" w:rsidR="00C30F16">
        <w:t>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C81DD6">
        <w:t>***</w:t>
      </w:r>
      <w:r w:rsidRPr="009D6786" w:rsidR="00C30F16">
        <w:rPr>
          <w:color w:val="000000"/>
          <w:shd w:val="clear" w:color="auto" w:fill="FFFFFF"/>
        </w:rPr>
        <w:t xml:space="preserve">мин., являясь </w:t>
      </w:r>
      <w:r w:rsidR="00F05C1D">
        <w:t xml:space="preserve">директором </w:t>
      </w:r>
      <w:r>
        <w:t xml:space="preserve">Общества с ограниченной ответственностью </w:t>
      </w:r>
      <w:r w:rsidR="00C81DD6">
        <w:t>***</w:t>
      </w:r>
      <w:r>
        <w:t xml:space="preserve">, </w:t>
      </w:r>
      <w:r w:rsidRPr="009D6786" w:rsidR="00C30F16">
        <w:t>расположенно</w:t>
      </w:r>
      <w:r w:rsidR="00F05C1D">
        <w:t>го</w:t>
      </w:r>
      <w:r w:rsidRPr="009D6786" w:rsidR="00C30F16">
        <w:t xml:space="preserve"> по адресу: </w:t>
      </w:r>
      <w:r w:rsidR="00C81DD6">
        <w:t>***</w:t>
      </w:r>
      <w:r w:rsidRPr="005106D6" w:rsidR="00F05C1D">
        <w:t>,</w:t>
      </w:r>
      <w:r w:rsidRPr="009D6786" w:rsidR="00C30F16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>от несчастных случаев на производстве</w:t>
      </w:r>
      <w:r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DD43A2">
        <w:rPr>
          <w:color w:val="000000"/>
          <w:shd w:val="clear" w:color="auto" w:fill="FFFFFF"/>
        </w:rPr>
        <w:t>за</w:t>
      </w:r>
      <w:r w:rsidR="00DD43A2">
        <w:rPr>
          <w:color w:val="000000"/>
          <w:shd w:val="clear" w:color="auto" w:fill="FFFFFF"/>
        </w:rPr>
        <w:t xml:space="preserve"> </w:t>
      </w:r>
      <w:r w:rsidR="00C81DD6">
        <w:t>***</w:t>
      </w:r>
      <w:r w:rsidR="00DD43A2">
        <w:rPr>
          <w:color w:val="000000"/>
          <w:shd w:val="clear" w:color="auto" w:fill="FFFFFF"/>
        </w:rPr>
        <w:t>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F05C1D" w:rsidP="00F05C1D">
      <w:pPr>
        <w:pStyle w:val="NoSpacing"/>
        <w:ind w:firstLine="708"/>
        <w:jc w:val="both"/>
      </w:pPr>
      <w:r w:rsidRPr="009D6786">
        <w:t>В судебно</w:t>
      </w:r>
      <w:r>
        <w:t>е</w:t>
      </w:r>
      <w:r w:rsidRPr="009D6786">
        <w:t xml:space="preserve"> заседани</w:t>
      </w:r>
      <w:r>
        <w:t xml:space="preserve">е </w:t>
      </w:r>
      <w:r w:rsidR="006F47F2">
        <w:t>Егоров И.А.</w:t>
      </w:r>
      <w:r w:rsidR="001F674E">
        <w:t xml:space="preserve"> </w:t>
      </w:r>
      <w:r w:rsidRPr="009D6786">
        <w:t>не явил</w:t>
      </w:r>
      <w:r w:rsidR="006F47F2">
        <w:t>ся</w:t>
      </w:r>
      <w:r w:rsidRPr="009D6786">
        <w:t xml:space="preserve">. О времени и месте рассмотрения дела </w:t>
      </w:r>
      <w:r w:rsidRPr="009D6786">
        <w:t>извещен</w:t>
      </w:r>
      <w:r w:rsidRPr="009D6786">
        <w:t xml:space="preserve"> надлежащим образом.</w:t>
      </w:r>
      <w:r w:rsidR="006F47F2">
        <w:t xml:space="preserve"> </w:t>
      </w:r>
      <w:r w:rsidR="006F47F2">
        <w:t>Согласно телефонограммы</w:t>
      </w:r>
      <w:r w:rsidR="006F47F2">
        <w:t xml:space="preserve"> просил рассмотреть дело в его отсутствие с участием представителя.</w:t>
      </w:r>
    </w:p>
    <w:p w:rsidR="006F47F2" w:rsidRPr="009D6786" w:rsidP="00F05C1D">
      <w:pPr>
        <w:pStyle w:val="NoSpacing"/>
        <w:ind w:firstLine="708"/>
        <w:jc w:val="both"/>
      </w:pPr>
      <w:r>
        <w:t xml:space="preserve">Представитель Егорова И.А. – </w:t>
      </w:r>
      <w:r>
        <w:t>Калитвенцева</w:t>
      </w:r>
      <w:r>
        <w:t xml:space="preserve"> Е.А., действующая на основании доверенности, не оспорила обстоятельства, изложенные в протоколе об административном правонарушении, просила вынести предупреждение.</w:t>
      </w:r>
    </w:p>
    <w:p w:rsidR="00357D5E" w:rsidRPr="009D6786" w:rsidP="00F05C1D">
      <w:pPr>
        <w:pStyle w:val="NoSpacing"/>
        <w:ind w:firstLine="708"/>
        <w:jc w:val="both"/>
      </w:pPr>
      <w:r>
        <w:t xml:space="preserve">Выслушав представителя Егорова И.А. – </w:t>
      </w:r>
      <w:r>
        <w:t>Калитвенцеву</w:t>
      </w:r>
      <w:r>
        <w:t xml:space="preserve"> Е.А., и</w:t>
      </w:r>
      <w:r w:rsidRPr="009D6786">
        <w:t xml:space="preserve">сследовав материалы дела, суд пришел к выводу о наличии в действиях </w:t>
      </w:r>
      <w:r w:rsidR="00F05C1D">
        <w:t xml:space="preserve">директора </w:t>
      </w:r>
      <w:r w:rsidR="00DD43A2">
        <w:t xml:space="preserve">Общества с ограниченной ответственностью </w:t>
      </w:r>
      <w:r>
        <w:t xml:space="preserve">«КАМГОР»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1F674E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C81DD6">
        <w:t>***</w:t>
      </w:r>
      <w:r w:rsidRPr="009D6786" w:rsidR="00F05C1D">
        <w:t xml:space="preserve"> </w:t>
      </w:r>
      <w:r w:rsidRPr="009D6786">
        <w:t xml:space="preserve">от </w:t>
      </w:r>
      <w:r w:rsidR="00C81DD6">
        <w:t>***</w:t>
      </w:r>
      <w:r w:rsidRPr="009D6786">
        <w:t xml:space="preserve">года, он был составлен в отношении </w:t>
      </w:r>
      <w:r w:rsidR="006F47F2">
        <w:t>Егорова И.А.</w:t>
      </w:r>
      <w:r w:rsidR="001F674E">
        <w:t xml:space="preserve"> </w:t>
      </w:r>
      <w:r w:rsidRPr="009D6786" w:rsidR="0006523F">
        <w:t xml:space="preserve">по тем основаниям, что он, </w:t>
      </w:r>
      <w:r w:rsidR="00C81DD6">
        <w:t>***</w:t>
      </w:r>
      <w:r w:rsidRPr="009D6786" w:rsidR="000F2A8E">
        <w:t>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C81DD6">
        <w:t>***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1F674E">
        <w:rPr>
          <w:color w:val="000000"/>
          <w:shd w:val="clear" w:color="auto" w:fill="FFFFFF"/>
        </w:rPr>
        <w:t xml:space="preserve">являясь </w:t>
      </w:r>
      <w:r w:rsidR="001F674E">
        <w:t xml:space="preserve">директором Общества с ограниченной ответственностью </w:t>
      </w:r>
      <w:r w:rsidR="00C81DD6">
        <w:t>***</w:t>
      </w:r>
      <w:r w:rsidR="006F47F2">
        <w:t xml:space="preserve">, </w:t>
      </w:r>
      <w:r w:rsidRPr="009D6786" w:rsidR="006F47F2">
        <w:t>расположенно</w:t>
      </w:r>
      <w:r w:rsidR="006F47F2">
        <w:t>го</w:t>
      </w:r>
      <w:r w:rsidRPr="009D6786" w:rsidR="006F47F2">
        <w:t xml:space="preserve"> по адресу: </w:t>
      </w:r>
      <w:r w:rsidR="00C81DD6">
        <w:t>***</w:t>
      </w:r>
      <w:r w:rsidRPr="005106D6" w:rsidR="006F47F2">
        <w:t>,</w:t>
      </w:r>
      <w:r w:rsidRPr="009D6786" w:rsidR="006F47F2">
        <w:t xml:space="preserve"> </w:t>
      </w:r>
      <w:r w:rsidRPr="009D6786" w:rsidR="006F47F2">
        <w:rPr>
          <w:color w:val="000000"/>
          <w:shd w:val="clear" w:color="auto" w:fill="FFFFFF"/>
        </w:rPr>
        <w:t>в нарушение п.1 ст.24</w:t>
      </w:r>
      <w:r w:rsidRPr="009D6786" w:rsidR="006F47F2">
        <w:rPr>
          <w:color w:val="000000"/>
        </w:rPr>
        <w:t> </w:t>
      </w:r>
      <w:r w:rsidRPr="009D6786" w:rsidR="006F47F2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6F47F2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6F47F2">
        <w:rPr>
          <w:color w:val="000000"/>
          <w:shd w:val="clear" w:color="auto" w:fill="FFFFFF"/>
        </w:rPr>
        <w:t>в установленный</w:t>
      </w:r>
      <w:r w:rsidRPr="009D6786" w:rsidR="006F47F2">
        <w:rPr>
          <w:color w:val="000000"/>
          <w:shd w:val="clear" w:color="auto" w:fill="FFFFFF"/>
        </w:rPr>
        <w:t xml:space="preserve"> </w:t>
      </w:r>
      <w:r w:rsidRPr="009D6786" w:rsidR="006F47F2">
        <w:rPr>
          <w:color w:val="000000"/>
          <w:shd w:val="clear" w:color="auto" w:fill="FFFFFF"/>
        </w:rPr>
        <w:t xml:space="preserve">срок не представил </w:t>
      </w:r>
      <w:r w:rsidR="006F47F2">
        <w:rPr>
          <w:color w:val="000000"/>
          <w:shd w:val="clear" w:color="auto" w:fill="FFFFFF"/>
        </w:rPr>
        <w:t xml:space="preserve">сведения о </w:t>
      </w:r>
      <w:r w:rsidRPr="009D6786" w:rsidR="006F47F2">
        <w:rPr>
          <w:color w:val="000000"/>
          <w:shd w:val="clear" w:color="auto" w:fill="FFFFFF"/>
        </w:rPr>
        <w:t>начисленны</w:t>
      </w:r>
      <w:r w:rsidR="006F47F2">
        <w:rPr>
          <w:color w:val="000000"/>
          <w:shd w:val="clear" w:color="auto" w:fill="FFFFFF"/>
        </w:rPr>
        <w:t xml:space="preserve">х </w:t>
      </w:r>
      <w:r w:rsidRPr="009D6786" w:rsidR="006F47F2">
        <w:rPr>
          <w:color w:val="000000"/>
          <w:shd w:val="clear" w:color="auto" w:fill="FFFFFF"/>
        </w:rPr>
        <w:t>страховы</w:t>
      </w:r>
      <w:r w:rsidR="006F47F2">
        <w:rPr>
          <w:color w:val="000000"/>
          <w:shd w:val="clear" w:color="auto" w:fill="FFFFFF"/>
        </w:rPr>
        <w:t>х</w:t>
      </w:r>
      <w:r w:rsidRPr="009D6786" w:rsidR="006F47F2">
        <w:rPr>
          <w:color w:val="000000"/>
          <w:shd w:val="clear" w:color="auto" w:fill="FFFFFF"/>
        </w:rPr>
        <w:t xml:space="preserve"> взнос</w:t>
      </w:r>
      <w:r w:rsidR="006F47F2">
        <w:rPr>
          <w:color w:val="000000"/>
          <w:shd w:val="clear" w:color="auto" w:fill="FFFFFF"/>
        </w:rPr>
        <w:t>ах</w:t>
      </w:r>
      <w:r w:rsidRPr="009D6786" w:rsidR="006F47F2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6F47F2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81DD6">
        <w:t>***</w:t>
      </w:r>
      <w:r w:rsidR="006F47F2">
        <w:rPr>
          <w:color w:val="000000"/>
          <w:shd w:val="clear" w:color="auto" w:fill="FFFFFF"/>
        </w:rPr>
        <w:t xml:space="preserve">года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2A7A65">
        <w:t xml:space="preserve">директор Общества с ограниченной ответственностью </w:t>
      </w:r>
      <w:r w:rsidR="00C81DD6">
        <w:t>***</w:t>
      </w:r>
      <w:r w:rsidR="00C81DD6">
        <w:t xml:space="preserve"> </w:t>
      </w:r>
      <w:r w:rsidR="006F47F2">
        <w:t xml:space="preserve">Егоров И.А. </w:t>
      </w:r>
      <w:r w:rsidRPr="007E67CD">
        <w:t>предоставил</w:t>
      </w:r>
      <w:r w:rsidR="001F674E">
        <w:t>а</w:t>
      </w:r>
      <w:r w:rsidRPr="007E67CD">
        <w:t xml:space="preserve">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C81DD6">
        <w:t>***</w:t>
      </w:r>
      <w:r w:rsidRPr="009D6786" w:rsidR="007E67CD">
        <w:rPr>
          <w:color w:val="000000"/>
          <w:shd w:val="clear" w:color="auto" w:fill="FFFFFF"/>
        </w:rPr>
        <w:t>года</w:t>
      </w:r>
      <w:r w:rsidR="006F47F2">
        <w:rPr>
          <w:color w:val="000000"/>
          <w:shd w:val="clear" w:color="auto" w:fill="FFFFFF"/>
        </w:rPr>
        <w:t xml:space="preserve"> в </w:t>
      </w:r>
      <w:r w:rsidR="00C81DD6">
        <w:t>***</w:t>
      </w:r>
      <w:r w:rsidR="00C81DD6">
        <w:t xml:space="preserve"> </w:t>
      </w:r>
      <w:r w:rsidR="006F47F2">
        <w:rPr>
          <w:color w:val="000000"/>
          <w:shd w:val="clear" w:color="auto" w:fill="FFFFFF"/>
        </w:rPr>
        <w:t>мин</w:t>
      </w:r>
      <w:r w:rsidR="006F47F2">
        <w:rPr>
          <w:color w:val="000000"/>
          <w:shd w:val="clear" w:color="auto" w:fill="FFFFFF"/>
        </w:rPr>
        <w:t>.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2A7A65">
        <w:t xml:space="preserve">директора </w:t>
      </w:r>
      <w:r w:rsidR="001F674E">
        <w:t xml:space="preserve">Общества с ограниченной ответственностью </w:t>
      </w:r>
      <w:r w:rsidR="00C81DD6">
        <w:t>***</w:t>
      </w:r>
      <w:r w:rsidR="00C81DD6">
        <w:t xml:space="preserve"> </w:t>
      </w:r>
      <w:r w:rsidR="006F47F2">
        <w:t>Егорова И.А.</w:t>
      </w:r>
      <w:r w:rsidR="001F674E">
        <w:t xml:space="preserve"> </w:t>
      </w:r>
      <w:r w:rsidRPr="009D6786">
        <w:t xml:space="preserve">имеется состав правонарушения, предусмотренного ст. 15.33 ч.2 КоАП РФ, а именно </w:t>
      </w:r>
      <w:r w:rsidR="006F47F2">
        <w:t xml:space="preserve">- </w:t>
      </w:r>
      <w:r w:rsidRPr="009D6786"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 Российской</w:t>
      </w:r>
      <w:r w:rsidR="00D000DA">
        <w:t xml:space="preserve">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6F47F2">
        <w:t>Егоров И.А.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6F47F2">
        <w:t>ся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6F47F2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директора Общества с ограниченной ответственностью </w:t>
      </w:r>
      <w:r w:rsidR="00C81DD6">
        <w:t>***</w:t>
      </w:r>
      <w:r w:rsidRPr="001F674E" w:rsidR="001F674E">
        <w:t xml:space="preserve"> </w:t>
      </w:r>
      <w:r w:rsidR="006F47F2">
        <w:t xml:space="preserve">Егорова Илью Аркадьевича, </w:t>
      </w:r>
      <w:r w:rsidR="00C81DD6">
        <w:t>***</w:t>
      </w:r>
      <w:r>
        <w:t xml:space="preserve">, </w:t>
      </w:r>
      <w:r w:rsidRPr="00F37C44">
        <w:t>признать виновн</w:t>
      </w:r>
      <w:r w:rsidR="006F47F2">
        <w:t>ым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6F47F2">
        <w:t>му</w:t>
      </w:r>
      <w:r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DD6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27951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47F2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1DD6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0E3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0D50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EB6A-7FF2-4D21-B137-F4AB710C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