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D565CC" w:rsidRPr="00922CEF" w:rsidP="00F72AB5">
      <w:pPr>
        <w:jc w:val="right"/>
      </w:pPr>
    </w:p>
    <w:p w:rsidR="00946DBE" w:rsidRPr="00922CEF" w:rsidP="00F72AB5">
      <w:pPr>
        <w:jc w:val="right"/>
      </w:pPr>
      <w:r w:rsidRPr="00922CEF">
        <w:t>УИД:</w:t>
      </w:r>
      <w:r w:rsidRPr="00922CEF">
        <w:rPr>
          <w:lang w:val="en-US"/>
        </w:rPr>
        <w:t>MS</w:t>
      </w:r>
      <w:r w:rsidRPr="00922CEF">
        <w:t>0043-01-2025-002338-98</w:t>
      </w:r>
    </w:p>
    <w:p w:rsidR="00F72AB5" w:rsidRPr="00922CEF" w:rsidP="00F72AB5">
      <w:pPr>
        <w:jc w:val="right"/>
      </w:pPr>
      <w:r w:rsidRPr="00922CEF">
        <w:t>Дело №05-0</w:t>
      </w:r>
      <w:r w:rsidRPr="00922CEF" w:rsidR="00946DBE">
        <w:t>421</w:t>
      </w:r>
      <w:r w:rsidRPr="00922CEF">
        <w:t>/43/202</w:t>
      </w:r>
      <w:r w:rsidRPr="00922CEF" w:rsidR="00946DBE">
        <w:t>5</w:t>
      </w:r>
      <w:r w:rsidRPr="00922CEF">
        <w:t xml:space="preserve"> </w:t>
      </w:r>
    </w:p>
    <w:p w:rsidR="00F72AB5" w:rsidRPr="00922CEF" w:rsidP="00F72AB5">
      <w:pPr>
        <w:pStyle w:val="PlainText"/>
        <w:jc w:val="center"/>
        <w:rPr>
          <w:rFonts w:ascii="Times New Roman" w:hAnsi="Times New Roman"/>
          <w:sz w:val="24"/>
          <w:lang w:val="uk-UA"/>
        </w:rPr>
      </w:pPr>
      <w:r w:rsidRPr="00922CEF">
        <w:rPr>
          <w:rFonts w:ascii="Times New Roman" w:hAnsi="Times New Roman"/>
          <w:sz w:val="24"/>
          <w:lang w:val="uk-UA"/>
        </w:rPr>
        <w:t xml:space="preserve">ПОСТАНОВЛЕНИЕ </w:t>
      </w:r>
    </w:p>
    <w:p w:rsidR="00F72AB5" w:rsidRPr="00922CEF" w:rsidP="00F72AB5">
      <w:pPr>
        <w:pStyle w:val="PlainText"/>
        <w:jc w:val="center"/>
        <w:rPr>
          <w:rFonts w:ascii="Times New Roman" w:hAnsi="Times New Roman"/>
          <w:sz w:val="24"/>
          <w:lang w:val="uk-UA"/>
        </w:rPr>
      </w:pPr>
    </w:p>
    <w:p w:rsidR="00F72AB5" w:rsidRPr="00922CEF" w:rsidP="00946DBE">
      <w:pPr>
        <w:pStyle w:val="ListParagraph"/>
        <w:numPr>
          <w:ilvl w:val="0"/>
          <w:numId w:val="2"/>
        </w:numPr>
        <w:rPr>
          <w:lang w:val="uk-UA"/>
        </w:rPr>
      </w:pPr>
      <w:r w:rsidRPr="00922CEF">
        <w:rPr>
          <w:lang w:val="uk-UA"/>
        </w:rPr>
        <w:t>сентября</w:t>
      </w:r>
      <w:r w:rsidRPr="00922CEF">
        <w:rPr>
          <w:lang w:val="uk-UA"/>
        </w:rPr>
        <w:t xml:space="preserve"> </w:t>
      </w:r>
      <w:r w:rsidRPr="00922CEF">
        <w:rPr>
          <w:lang w:val="uk-UA"/>
        </w:rPr>
        <w:t>202</w:t>
      </w:r>
      <w:r w:rsidRPr="00922CEF">
        <w:rPr>
          <w:lang w:val="uk-UA"/>
        </w:rPr>
        <w:t>5</w:t>
      </w:r>
      <w:r w:rsidRPr="00922CEF">
        <w:rPr>
          <w:lang w:val="uk-UA"/>
        </w:rPr>
        <w:t xml:space="preserve"> </w:t>
      </w:r>
      <w:r w:rsidRPr="00922CEF">
        <w:rPr>
          <w:lang w:val="uk-UA"/>
        </w:rPr>
        <w:t>года</w:t>
      </w:r>
      <w:r w:rsidRPr="00922CEF">
        <w:rPr>
          <w:lang w:val="uk-UA"/>
        </w:rPr>
        <w:t xml:space="preserve">                             </w:t>
      </w:r>
      <w:r w:rsidRPr="00922CEF">
        <w:t>г. Евпатория, ул. Горького, д.10/29</w:t>
      </w:r>
    </w:p>
    <w:p w:rsidR="00F72AB5" w:rsidRPr="00922CEF" w:rsidP="00F72AB5">
      <w:pPr>
        <w:ind w:left="708"/>
      </w:pPr>
    </w:p>
    <w:p w:rsidR="00F72AB5" w:rsidRPr="00922CEF" w:rsidP="00F72AB5">
      <w:pPr>
        <w:ind w:left="708"/>
        <w:rPr>
          <w:lang w:val="uk-UA"/>
        </w:rPr>
      </w:pPr>
      <w:r w:rsidRPr="00922CEF">
        <w:t>Мотивирован</w:t>
      </w:r>
      <w:r w:rsidRPr="00922CEF" w:rsidR="00946DBE">
        <w:t>ное постановление изготовлено 22 сентября</w:t>
      </w:r>
      <w:r w:rsidRPr="00922CEF">
        <w:t xml:space="preserve"> 202</w:t>
      </w:r>
      <w:r w:rsidRPr="00922CEF" w:rsidR="00946DBE">
        <w:t>5</w:t>
      </w:r>
      <w:r w:rsidRPr="00922CEF">
        <w:t xml:space="preserve"> года.</w:t>
      </w:r>
    </w:p>
    <w:p w:rsidR="00F72AB5" w:rsidRPr="00922CEF" w:rsidP="00F72AB5">
      <w:pPr>
        <w:rPr>
          <w:lang w:val="uk-UA"/>
        </w:rPr>
      </w:pPr>
    </w:p>
    <w:p w:rsidR="00F72AB5" w:rsidRPr="00922CEF" w:rsidP="00852E84">
      <w:pPr>
        <w:ind w:firstLine="708"/>
        <w:jc w:val="both"/>
      </w:pPr>
      <w:r w:rsidRPr="00922CEF">
        <w:rPr>
          <w:lang w:val="uk-UA"/>
        </w:rPr>
        <w:tab/>
      </w:r>
      <w:r w:rsidRPr="00922CEF">
        <w:rPr>
          <w:lang w:val="uk-UA"/>
        </w:rPr>
        <w:t>Мировой</w:t>
      </w:r>
      <w:r w:rsidRPr="00922CEF">
        <w:rPr>
          <w:lang w:val="uk-UA"/>
        </w:rPr>
        <w:t xml:space="preserve"> </w:t>
      </w:r>
      <w:r w:rsidRPr="00922CEF">
        <w:rPr>
          <w:lang w:val="uk-UA"/>
        </w:rPr>
        <w:t>судья</w:t>
      </w:r>
      <w:r w:rsidRPr="00922CEF">
        <w:rPr>
          <w:lang w:val="uk-UA"/>
        </w:rPr>
        <w:t xml:space="preserve"> </w:t>
      </w:r>
      <w:r w:rsidRPr="00922CEF">
        <w:t xml:space="preserve">судебного участка №43 Евпаторийского судебного района (городской округ Евпатория) </w:t>
      </w:r>
      <w:r w:rsidRPr="00922CEF">
        <w:t>Дахневич</w:t>
      </w:r>
      <w:r w:rsidRPr="00922CEF">
        <w:t xml:space="preserve"> Елена Дмитриевна,</w:t>
      </w:r>
      <w:r w:rsidRPr="00922CEF" w:rsidR="00946DBE">
        <w:t xml:space="preserve"> </w:t>
      </w:r>
      <w:r w:rsidRPr="00922CEF">
        <w:t xml:space="preserve">рассмотрев дело об административном правонарушении в отношении </w:t>
      </w:r>
      <w:r w:rsidRPr="00922CEF" w:rsidR="00946DBE">
        <w:t xml:space="preserve">юридического лица – Общества с ограниченной ответственностью «Курортные услуги-21» (место нахождения и адрес юридического лица: 297400, Республика Крым, г. Евпатория, ул. </w:t>
      </w:r>
      <w:r w:rsidR="00852E84">
        <w:t>***</w:t>
      </w:r>
      <w:r w:rsidRPr="00922CEF" w:rsidR="00922CEF">
        <w:t xml:space="preserve">, </w:t>
      </w:r>
      <w:r w:rsidRPr="00922CEF" w:rsidR="00922CEF">
        <w:t>зд</w:t>
      </w:r>
      <w:r w:rsidRPr="00922CEF" w:rsidR="00922CEF">
        <w:t>.</w:t>
      </w:r>
      <w:r w:rsidRPr="00852E84" w:rsidR="00852E84">
        <w:t xml:space="preserve"> </w:t>
      </w:r>
      <w:r w:rsidR="00852E84">
        <w:t>***</w:t>
      </w:r>
      <w:r w:rsidRPr="00922CEF" w:rsidR="006041BC">
        <w:t>, ОГРН:</w:t>
      </w:r>
      <w:r w:rsidRPr="00852E84" w:rsidR="00852E84">
        <w:t xml:space="preserve"> </w:t>
      </w:r>
      <w:r w:rsidR="00852E84">
        <w:t>***</w:t>
      </w:r>
      <w:r w:rsidRPr="00922CEF" w:rsidR="006041BC">
        <w:t xml:space="preserve">, </w:t>
      </w:r>
      <w:r w:rsidRPr="00922CEF" w:rsidR="006041BC">
        <w:t>ИНН:</w:t>
      </w:r>
      <w:r w:rsidRPr="00852E84" w:rsidR="00852E84">
        <w:t xml:space="preserve"> </w:t>
      </w:r>
      <w:r w:rsidR="00852E84">
        <w:t>***</w:t>
      </w:r>
      <w:r w:rsidRPr="00922CEF" w:rsidR="006041BC">
        <w:t>)</w:t>
      </w:r>
      <w:r w:rsidRPr="00922CEF">
        <w:t xml:space="preserve">, </w:t>
      </w:r>
    </w:p>
    <w:p w:rsidR="00F72AB5" w:rsidRPr="00922CEF" w:rsidP="00F72AB5">
      <w:pPr>
        <w:ind w:firstLine="708"/>
        <w:jc w:val="both"/>
      </w:pPr>
      <w:r w:rsidRPr="00922CEF">
        <w:t xml:space="preserve"> о привлечении его к административной ответственности за правонарушение, предусмотренное ст.20.35 ч.1 Кодекса Российской Федерации об административных правонарушениях, </w:t>
      </w:r>
    </w:p>
    <w:p w:rsidR="00F72AB5" w:rsidRPr="00922CEF" w:rsidP="00F72AB5">
      <w:pPr>
        <w:jc w:val="both"/>
      </w:pPr>
      <w:r w:rsidRPr="00922CEF">
        <w:t xml:space="preserve"> </w:t>
      </w:r>
      <w:r w:rsidRPr="00922CEF">
        <w:tab/>
      </w:r>
      <w:r w:rsidRPr="00922CEF">
        <w:tab/>
      </w:r>
      <w:r w:rsidRPr="00922CEF">
        <w:tab/>
      </w:r>
      <w:r w:rsidRPr="00922CEF">
        <w:tab/>
      </w:r>
      <w:r w:rsidRPr="00922CEF">
        <w:tab/>
        <w:t xml:space="preserve">    у с т а н о в и л</w:t>
      </w:r>
      <w:r w:rsidRPr="00922CEF">
        <w:t xml:space="preserve"> :</w:t>
      </w:r>
    </w:p>
    <w:p w:rsidR="00F72AB5" w:rsidRPr="00922CEF" w:rsidP="00F72AB5">
      <w:pPr>
        <w:jc w:val="both"/>
      </w:pPr>
    </w:p>
    <w:p w:rsidR="00852E84" w:rsidRPr="00922CEF" w:rsidP="00852E84">
      <w:pPr>
        <w:ind w:firstLine="708"/>
        <w:jc w:val="both"/>
      </w:pPr>
      <w:r w:rsidRPr="00922CEF">
        <w:t>25 января 2025 года в 00 час.01 мин. юридическое лицо – Общество с ограниченной ответственностью «Курортные услуги-21» (место нахождения и адрес юридического лица</w:t>
      </w:r>
      <w:r w:rsidRPr="00922CEF" w:rsidR="00922CEF">
        <w:t xml:space="preserve"> на момент совершения правонарушения</w:t>
      </w:r>
      <w:r w:rsidRPr="00922CEF">
        <w:t xml:space="preserve">: 297400, Республика Крым, г. Евпатория, ул. </w:t>
      </w:r>
      <w:r>
        <w:t>***</w:t>
      </w:r>
      <w:r w:rsidRPr="00922CEF">
        <w:t>), в нарушение ч. 3.1 ст. 5 Федерального закона от 06</w:t>
      </w:r>
      <w:r w:rsidRPr="00922CEF" w:rsidR="0043081A">
        <w:t xml:space="preserve"> марта </w:t>
      </w:r>
      <w:r w:rsidRPr="00922CEF">
        <w:t xml:space="preserve">2006 № 35-ФЗ «О противодействии терроризму» и пунктов </w:t>
      </w:r>
      <w:r w:rsidRPr="00922CEF" w:rsidR="0043081A">
        <w:t>43,44</w:t>
      </w:r>
      <w:r w:rsidRPr="00922CEF">
        <w:t xml:space="preserve"> Требований к антитеррористической защищенности </w:t>
      </w:r>
      <w:r w:rsidRPr="00922CEF" w:rsidR="0043081A">
        <w:t>гостиниц и иных средств</w:t>
      </w:r>
      <w:r w:rsidRPr="00922CEF" w:rsidR="0043081A">
        <w:t xml:space="preserve"> размещения и формы паспорта безопасности этих объектов</w:t>
      </w:r>
      <w:r w:rsidRPr="00922CEF">
        <w:t>, утвержденных постановлением Правите</w:t>
      </w:r>
      <w:r w:rsidRPr="00922CEF" w:rsidR="0043081A">
        <w:t>льства Российской Федерации от 14 апреля 2017</w:t>
      </w:r>
      <w:r w:rsidRPr="00922CEF">
        <w:t xml:space="preserve"> года № </w:t>
      </w:r>
      <w:r w:rsidRPr="00922CEF" w:rsidR="0043081A">
        <w:t>447</w:t>
      </w:r>
      <w:r w:rsidRPr="00922CEF">
        <w:t>, в установленные законодательством срок</w:t>
      </w:r>
      <w:r w:rsidRPr="00922CEF" w:rsidR="0043081A">
        <w:t>и</w:t>
      </w:r>
      <w:r w:rsidRPr="00922CEF">
        <w:t xml:space="preserve"> не провело </w:t>
      </w:r>
      <w:r w:rsidRPr="00922CEF" w:rsidR="0043081A">
        <w:t xml:space="preserve">актуализацию паспорта безопасности пансионата </w:t>
      </w:r>
      <w:r>
        <w:t>***</w:t>
      </w:r>
    </w:p>
    <w:p w:rsidR="00D565CC" w:rsidRPr="00922CEF" w:rsidP="00852E84">
      <w:pPr>
        <w:ind w:firstLine="708"/>
        <w:jc w:val="both"/>
      </w:pPr>
      <w:r w:rsidRPr="00922CEF">
        <w:t>, то есть нарушило требования к антитеррористической защищенности данных объектов (территорий), за что предусмотрена административная ответственность, предусмотренная ч.1 ст.20.35 КоАП РФ.</w:t>
      </w:r>
    </w:p>
    <w:p w:rsidR="00852E84" w:rsidRPr="00922CEF" w:rsidP="00852E84">
      <w:pPr>
        <w:ind w:firstLine="708"/>
        <w:jc w:val="both"/>
      </w:pPr>
      <w:r w:rsidRPr="00922CEF">
        <w:t xml:space="preserve">В ходе рассмотрения дела законный представитель юридического лица – </w:t>
      </w:r>
      <w:r>
        <w:t>***</w:t>
      </w:r>
    </w:p>
    <w:p w:rsidR="00D565CC" w:rsidRPr="00922CEF" w:rsidP="00852E84">
      <w:pPr>
        <w:ind w:firstLine="708"/>
        <w:jc w:val="both"/>
      </w:pPr>
      <w:r w:rsidRPr="00922CEF">
        <w:t>, действующая на основании доверенности, вину признала</w:t>
      </w:r>
      <w:r w:rsidRPr="00922CEF">
        <w:t xml:space="preserve">, пояснил, что в связи с тем, что </w:t>
      </w:r>
      <w:r w:rsidRPr="00922CEF">
        <w:t xml:space="preserve">паспорт безопасности пансионата не был актуализирован в установленный срок в связи с продажей юридическим лицом </w:t>
      </w:r>
      <w:r w:rsidRPr="00922CEF">
        <w:t>офиса</w:t>
      </w:r>
      <w:r w:rsidRPr="00922CEF">
        <w:t xml:space="preserve"> к адресу которого привязан юридический адрес. В настоящее время ими внесены изменения в ЕГРЮЛ, адрес юридического лица изменен на г. Евпатория, ул. </w:t>
      </w:r>
      <w:r w:rsidR="00852E84">
        <w:t>***</w:t>
      </w:r>
      <w:r w:rsidRPr="00922CEF">
        <w:t xml:space="preserve">, </w:t>
      </w:r>
      <w:r w:rsidRPr="00922CEF">
        <w:t>зд</w:t>
      </w:r>
      <w:r w:rsidRPr="00922CEF">
        <w:t>.</w:t>
      </w:r>
      <w:r w:rsidRPr="00852E84" w:rsidR="00852E84">
        <w:t xml:space="preserve"> </w:t>
      </w:r>
      <w:r w:rsidR="00852E84">
        <w:t>***</w:t>
      </w:r>
      <w:r w:rsidRPr="00922CEF">
        <w:t xml:space="preserve"> 28 августа 2025 года. </w:t>
      </w:r>
      <w:r w:rsidRPr="00922CEF" w:rsidR="004D467A">
        <w:t xml:space="preserve"> Указанный адрес</w:t>
      </w:r>
      <w:r w:rsidRPr="00922CEF">
        <w:t xml:space="preserve"> должен быть указан во всех документа, в том числе и в паспорте безопасности. </w:t>
      </w:r>
      <w:r w:rsidRPr="00922CEF">
        <w:t>Просил</w:t>
      </w:r>
      <w:r w:rsidRPr="00922CEF" w:rsidR="004D467A">
        <w:t>а</w:t>
      </w:r>
      <w:r w:rsidRPr="00922CEF">
        <w:t xml:space="preserve"> назначить минимальное административное  наказание</w:t>
      </w:r>
      <w:r w:rsidRPr="00922CEF" w:rsidR="004D467A">
        <w:t>, снизить размер штрафа, поскольку Общество является убыточным, что подтверждается финансовой отчетностью.</w:t>
      </w:r>
    </w:p>
    <w:p w:rsidR="00D565CC" w:rsidRPr="00922CEF" w:rsidP="00D565CC">
      <w:pPr>
        <w:ind w:firstLine="709"/>
        <w:jc w:val="both"/>
      </w:pPr>
      <w:r w:rsidRPr="00922CEF">
        <w:t>Выслушав</w:t>
      </w:r>
      <w:r w:rsidRPr="00922CEF">
        <w:t xml:space="preserve"> представителя юридического лица, в отношении которого ведется производство по делу об административном правонарушении, исследовав материалы дела об административном правонарушении, </w:t>
      </w:r>
      <w:r w:rsidRPr="00922CEF">
        <w:t xml:space="preserve">суд </w:t>
      </w:r>
      <w:r w:rsidRPr="00922CEF">
        <w:t xml:space="preserve">приходит к выводу о том, что вина </w:t>
      </w:r>
      <w:r w:rsidRPr="00922CEF">
        <w:t xml:space="preserve">Общества с ограниченной ответственностью «Курортные услуги-21» </w:t>
      </w:r>
      <w:r w:rsidRPr="00922CEF">
        <w:t>в совершении а</w:t>
      </w:r>
      <w:r w:rsidRPr="00922CEF">
        <w:t xml:space="preserve">дминистративного правонарушения, предусмотренного ч.1 ст.20.35 КоАП РФ </w:t>
      </w:r>
      <w:r w:rsidRPr="00922CEF">
        <w:t>нашла свое подтверждение в ходе производства по делу об административном правонарушении.</w:t>
      </w:r>
    </w:p>
    <w:p w:rsidR="004D467A" w:rsidRPr="00922CEF" w:rsidP="004D467A">
      <w:pPr>
        <w:ind w:firstLine="709"/>
        <w:jc w:val="both"/>
      </w:pPr>
      <w:r w:rsidRPr="00922CEF">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№35-ФЗ «О противодействии терроризму».</w:t>
      </w:r>
    </w:p>
    <w:p w:rsidR="004D467A" w:rsidRPr="00922CEF" w:rsidP="004D467A">
      <w:pPr>
        <w:ind w:firstLine="709"/>
        <w:jc w:val="both"/>
      </w:pPr>
      <w:r w:rsidRPr="00922CEF">
        <w:t>В соответствии со статьей 1 Федерального закона от 6 марта 2006 г.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w:t>
      </w:r>
      <w:r w:rsidRPr="00922CEF">
        <w:t xml:space="preserve"> нормативные правовые акты других федеральных органов государственной власти.</w:t>
      </w:r>
    </w:p>
    <w:p w:rsidR="00EC1D02" w:rsidRPr="00922CEF" w:rsidP="00EC1D02">
      <w:pPr>
        <w:pStyle w:val="NormalWeb"/>
        <w:spacing w:before="0" w:beforeAutospacing="0" w:after="0" w:afterAutospacing="0" w:line="288" w:lineRule="atLeast"/>
        <w:ind w:firstLine="540"/>
        <w:jc w:val="both"/>
      </w:pPr>
      <w:r w:rsidRPr="00922CEF">
        <w:t>В соответствии с п.43 Требований к антитеррористической защищенности гостиниц и иных средств размещения и формы паспорта безопасности этих объектов, утвержденных постановлением Правительства Российской Федерации от 14 апреля 2017 года № 447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 а) изменение или установление нормативными правовыми</w:t>
      </w:r>
      <w:r w:rsidRPr="00922CEF">
        <w:t xml:space="preserve"> актами Российской Федерации дополнительных требований к антитеррористической защищенности населения и гостиниц; б) изменение </w:t>
      </w:r>
      <w:r w:rsidRPr="00922CEF">
        <w:t>криминогенной ситуации</w:t>
      </w:r>
      <w:r w:rsidRPr="00922CEF">
        <w:t xml:space="preserve"> в субъекте Российской Федерации (на территории муниципального образования), на территории которого расположена гостиница; в) изменение застройки территории гостиницы или завершение работ по реконструкции гостиницы; г) дополнительное оснащение или установка современных технических средств контроля, защиты, видеонаблюдения и др.; д) изменение собственника гостиницы, его наименования или организационно-правовой формы; е) изменение персональных данных и состава должностных лиц, включенных в паспорт безопасности гостиницы и способов связи с ними.</w:t>
      </w:r>
    </w:p>
    <w:p w:rsidR="00EC1D02" w:rsidRPr="00922CEF" w:rsidP="00852E84">
      <w:pPr>
        <w:ind w:firstLine="708"/>
        <w:jc w:val="both"/>
      </w:pPr>
      <w:r w:rsidRPr="00922CEF">
        <w:t>Из материалов дела усматривается, что 14 января 2020 г. было проведено обследование и категорирование на предмет состо</w:t>
      </w:r>
      <w:r w:rsidRPr="00922CEF">
        <w:rPr>
          <w:rStyle w:val="21"/>
        </w:rPr>
        <w:t>ян</w:t>
      </w:r>
      <w:r w:rsidRPr="00922CEF">
        <w:t>ия антитеррористической защищенности пансионат</w:t>
      </w:r>
      <w:r w:rsidRPr="00922CEF">
        <w:t xml:space="preserve">а </w:t>
      </w:r>
      <w:r w:rsidR="00852E84">
        <w:t>***</w:t>
      </w:r>
      <w:r w:rsidRPr="00922CEF">
        <w:t>ООО</w:t>
      </w:r>
      <w:r w:rsidRPr="00922CEF">
        <w:rPr>
          <w:rStyle w:val="211pt"/>
          <w:sz w:val="24"/>
          <w:szCs w:val="24"/>
        </w:rPr>
        <w:t xml:space="preserve"> </w:t>
      </w:r>
      <w:r w:rsidRPr="00922CEF">
        <w:t xml:space="preserve">«Курортные услуги-21», расположенного по адресу: Республика Крым, г. Евпатория, ул. </w:t>
      </w:r>
      <w:r w:rsidR="00852E84">
        <w:t>***</w:t>
      </w:r>
      <w:r w:rsidRPr="00922CEF">
        <w:t xml:space="preserve">. Комиссией определена объекту третья категория опасности. Паспорт безопасности объекта согласован руководством Главного </w:t>
      </w:r>
      <w:r w:rsidRPr="00922CEF">
        <w:t>управления Федеральной службы войск национальной гвардии Российской Федерации</w:t>
      </w:r>
      <w:r w:rsidRPr="00922CEF">
        <w:t xml:space="preserve"> по Республике Крым и г. Севастополю, утвержден директором ООО «Курортные услута-21» 24 января 2020 года.  То есть, срок </w:t>
      </w:r>
      <w:r w:rsidRPr="00922CEF">
        <w:t>действия паспорта безопасности вышеуказанного средства размещения</w:t>
      </w:r>
      <w:r w:rsidRPr="00922CEF">
        <w:t xml:space="preserve"> истек 24 января 2025 года.</w:t>
      </w:r>
    </w:p>
    <w:p w:rsidR="00EC1D02" w:rsidRPr="00922CEF" w:rsidP="00EC1D02">
      <w:pPr>
        <w:pStyle w:val="NormalWeb"/>
        <w:spacing w:before="0" w:beforeAutospacing="0" w:after="0" w:afterAutospacing="0" w:line="288" w:lineRule="atLeast"/>
        <w:ind w:firstLine="540"/>
        <w:jc w:val="both"/>
      </w:pPr>
      <w:r w:rsidRPr="00922CEF">
        <w:t xml:space="preserve">В соответствии с п.44 Требований к антитеррористической защищенности гостиниц и иных средств размещения и формы паспорта безопасности этих </w:t>
      </w:r>
      <w:r w:rsidRPr="00922CEF">
        <w:t>объектов, утвержденных постановлением Правительства Российской Федерации от 14 апреля 2017 года № 447 актуализация паспорта безопасности гостиницы осуществляется</w:t>
      </w:r>
      <w:r w:rsidRPr="00922CEF">
        <w:t xml:space="preserve"> в течение 30 дней со дня возникновения обстоятельств, указанных в пункте 43 настоящего документа.</w:t>
      </w:r>
    </w:p>
    <w:p w:rsidR="00EC1D02" w:rsidRPr="00922CEF" w:rsidP="00852E84">
      <w:pPr>
        <w:ind w:firstLine="708"/>
        <w:jc w:val="both"/>
      </w:pPr>
      <w:r w:rsidRPr="00922CEF">
        <w:t xml:space="preserve">В нарушение указанных норм юридическим лицом в установленный срок актуализация паспорта безопасности на пансионат </w:t>
      </w:r>
      <w:r w:rsidR="00852E84">
        <w:t>***</w:t>
      </w:r>
      <w:r w:rsidRPr="00922CEF">
        <w:t xml:space="preserve">, расположенный по адресу: Республика Крым, г. Евпатория, ул. </w:t>
      </w:r>
      <w:r w:rsidR="00852E84">
        <w:t>***</w:t>
      </w:r>
      <w:r w:rsidR="00852E84">
        <w:t xml:space="preserve">, </w:t>
      </w:r>
      <w:r w:rsidRPr="00922CEF">
        <w:t>не проведена.</w:t>
      </w:r>
    </w:p>
    <w:p w:rsidR="00D565CC" w:rsidRPr="00922CEF" w:rsidP="00852E84">
      <w:pPr>
        <w:ind w:firstLine="708"/>
        <w:jc w:val="both"/>
      </w:pPr>
      <w:r w:rsidRPr="00922CEF">
        <w:t>В</w:t>
      </w:r>
      <w:r w:rsidRPr="00922CEF">
        <w:t xml:space="preserve">ина </w:t>
      </w:r>
      <w:r w:rsidRPr="00922CEF">
        <w:t xml:space="preserve">Общества с ограниченной ответственностью «Курортные услуги-21» </w:t>
      </w:r>
      <w:r w:rsidRPr="00922CEF">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00852E84">
        <w:t>***</w:t>
      </w:r>
      <w:r w:rsidR="00852E84">
        <w:t xml:space="preserve"> </w:t>
      </w:r>
      <w:r w:rsidRPr="00922CEF" w:rsidR="00E55DA1">
        <w:t>от 12 августа 2025 года</w:t>
      </w:r>
      <w:r w:rsidRPr="00922CEF">
        <w:t xml:space="preserve"> (л.д.</w:t>
      </w:r>
      <w:r w:rsidRPr="00922CEF" w:rsidR="00E55DA1">
        <w:t>2-8</w:t>
      </w:r>
      <w:r w:rsidRPr="00922CEF">
        <w:t>); копией свидетельства о постановке на учет в налоговом органе (л.д.1</w:t>
      </w:r>
      <w:r w:rsidRPr="00922CEF" w:rsidR="00E55DA1">
        <w:t>1</w:t>
      </w:r>
      <w:r w:rsidRPr="00922CEF">
        <w:t>);  выпиской из Единого государственного реестра юридических лиц (л.д.</w:t>
      </w:r>
      <w:r w:rsidRPr="00922CEF" w:rsidR="00E55DA1">
        <w:t>22-31</w:t>
      </w:r>
      <w:r w:rsidRPr="00922CEF">
        <w:t>);</w:t>
      </w:r>
      <w:r w:rsidRPr="00922CEF" w:rsidR="00E55DA1">
        <w:t xml:space="preserve"> </w:t>
      </w:r>
      <w:r w:rsidRPr="00922CEF">
        <w:t>копией устава (л.д.1</w:t>
      </w:r>
      <w:r w:rsidRPr="00922CEF" w:rsidR="00E55DA1">
        <w:t>2-21</w:t>
      </w:r>
      <w:r w:rsidRPr="00922CEF">
        <w:t>);</w:t>
      </w:r>
      <w:r w:rsidRPr="00922CEF" w:rsidR="00E55DA1">
        <w:t xml:space="preserve"> копией кадастрового паспорта недвижимого имущества и выпиской из ЕГРН (л.д.32-34); копией титульного листа паспорта безопасности (л.д.37); копией заявления директор</w:t>
      </w:r>
      <w:r w:rsidRPr="00922CEF" w:rsidR="00E55DA1">
        <w:t>а ООО</w:t>
      </w:r>
      <w:r w:rsidRPr="00922CEF" w:rsidR="00E55DA1">
        <w:t xml:space="preserve"> «Курортные услуги-21» на имя </w:t>
      </w:r>
      <w:r w:rsidRPr="00922CEF" w:rsidR="00E55DA1">
        <w:t>врио</w:t>
      </w:r>
      <w:r w:rsidRPr="00922CEF" w:rsidR="00E55DA1">
        <w:t xml:space="preserve"> начальника ЕМОВО о назначении сотрудника для </w:t>
      </w:r>
      <w:r w:rsidRPr="00922CEF" w:rsidR="00E55DA1">
        <w:t>проведения актуализации паспорта (л.д.38); рапортом от 11 июля 2025 о</w:t>
      </w:r>
      <w:r w:rsidRPr="00922CEF">
        <w:t xml:space="preserve">б обнаружении в действиях </w:t>
      </w:r>
      <w:r w:rsidRPr="00922CEF" w:rsidR="00E55DA1">
        <w:t xml:space="preserve">Общества с ограниченной ответственностью «Курортные услуги-21» </w:t>
      </w:r>
      <w:r w:rsidRPr="00922CEF">
        <w:t>признаков административного правонарушения, предусмотренного ч.1 ст.20.35 КоАП РФ (л.д.</w:t>
      </w:r>
      <w:r w:rsidRPr="00922CEF" w:rsidR="00E55DA1">
        <w:t>39-40</w:t>
      </w:r>
      <w:r w:rsidRPr="00922CEF">
        <w:t>)</w:t>
      </w:r>
      <w:r w:rsidRPr="00922CEF" w:rsidR="00E55DA1">
        <w:t>.</w:t>
      </w:r>
    </w:p>
    <w:p w:rsidR="00D565CC" w:rsidRPr="00922CEF" w:rsidP="00D565CC">
      <w:pPr>
        <w:ind w:firstLine="709"/>
        <w:jc w:val="both"/>
      </w:pPr>
      <w:r w:rsidRPr="00922CEF">
        <w:t xml:space="preserve">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 </w:t>
      </w:r>
    </w:p>
    <w:p w:rsidR="00D565CC" w:rsidRPr="00922CEF" w:rsidP="00D565CC">
      <w:pPr>
        <w:ind w:firstLine="709"/>
        <w:jc w:val="both"/>
      </w:pPr>
      <w:r w:rsidRPr="00922CEF">
        <w:t xml:space="preserve">Таким образом, бездействия </w:t>
      </w:r>
      <w:r w:rsidRPr="00922CEF" w:rsidR="00E55DA1">
        <w:t xml:space="preserve">Общества с ограниченной ответственностью «Курортные услуги-21» </w:t>
      </w:r>
      <w:r w:rsidRPr="00922CEF">
        <w:t xml:space="preserve">подлежат квалификации по части 1 статьи 20.35 Кодекса Российской Федерации об административных правонарушениях, как нарушение требований к антитеррористической защищенности объектов (территорий), при отсутствие случаев, предусмотренных частью 2 настоящей статьи, статьями 11.15.1 и 20.30 Кодекса Российской Федерации об административных правонарушениях, а также признаков уголовно наказуемого деяния. </w:t>
      </w:r>
    </w:p>
    <w:p w:rsidR="00D565CC" w:rsidRPr="00922CEF" w:rsidP="00D565CC">
      <w:pPr>
        <w:ind w:firstLine="709"/>
        <w:jc w:val="both"/>
      </w:pPr>
      <w:r w:rsidRPr="00922CEF">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D565CC" w:rsidRPr="00922CEF" w:rsidP="00D565CC">
      <w:pPr>
        <w:ind w:firstLine="709"/>
        <w:jc w:val="both"/>
      </w:pPr>
      <w:r w:rsidRPr="00922CEF">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565CC" w:rsidRPr="00922CEF" w:rsidP="00D565CC">
      <w:pPr>
        <w:ind w:firstLine="709"/>
        <w:jc w:val="both"/>
      </w:pPr>
      <w:r w:rsidRPr="00922CEF">
        <w:t>К числу обстоятельств, смягчающих административную ответственность, согласно ст.4.2 Кодекса Российской Федерации об административных правонарушениях, суд относит признание вины</w:t>
      </w:r>
      <w:r w:rsidRPr="00922CEF">
        <w:t xml:space="preserve"> ,</w:t>
      </w:r>
      <w:r w:rsidRPr="00922CEF">
        <w:t>принятие мер для устранения допущенных нарушений.</w:t>
      </w:r>
    </w:p>
    <w:p w:rsidR="00D565CC" w:rsidRPr="00922CEF" w:rsidP="00D565CC">
      <w:pPr>
        <w:ind w:firstLine="709"/>
        <w:jc w:val="both"/>
      </w:pPr>
      <w:r w:rsidRPr="00922CEF">
        <w:t xml:space="preserve">Обстоятельств отягчающих ответственность </w:t>
      </w:r>
      <w:r w:rsidRPr="00922CEF" w:rsidR="00E55DA1">
        <w:t>Общества с ограниченной ответственностью «Курортные услуги-21»</w:t>
      </w:r>
      <w:r w:rsidRPr="00922CEF">
        <w:t>, предусмотренных ст.4.3 Кодекса Российской Федерации об административных правонарушениях,  судом  не  установлено.</w:t>
      </w:r>
    </w:p>
    <w:p w:rsidR="00D565CC" w:rsidRPr="00922CEF" w:rsidP="00D565CC">
      <w:pPr>
        <w:ind w:firstLine="709"/>
        <w:jc w:val="both"/>
      </w:pPr>
      <w:r w:rsidRPr="00922CEF">
        <w:t xml:space="preserve">В силу характера правонарушения и обстоятельств дела, оснований для освобождения юридического лица от административной ответственности, предусмотренных статьей 2.9 Кодекса Российской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2 статьи 20.7 названного Кодекса, является формальным и не предусматривает в качестве обязательного условия наступление последствий, в </w:t>
      </w:r>
      <w:r w:rsidRPr="00922CEF">
        <w:t>связи</w:t>
      </w:r>
      <w:r w:rsidRPr="00922CEF">
        <w:t xml:space="preserve">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D565CC" w:rsidRPr="00922CEF" w:rsidP="00D565CC">
      <w:pPr>
        <w:ind w:firstLine="709"/>
        <w:jc w:val="both"/>
      </w:pPr>
      <w:r w:rsidRPr="00922CEF">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оснований для применения положений статьи 4.1.1 Кодекса Российской Федерации об административных правонарушения с учетом положений части 2 статьи 3.4 Кодекса Российской Федерации об административных правонарушениях не имеется.</w:t>
      </w:r>
    </w:p>
    <w:p w:rsidR="00D565CC" w:rsidRPr="00922CEF" w:rsidP="00D565CC">
      <w:pPr>
        <w:ind w:firstLine="709"/>
        <w:jc w:val="both"/>
      </w:pPr>
      <w:r w:rsidRPr="00922CEF">
        <w:t>Оснований для применения при назначении наказания положений  части 1 статьи 4.1.2 Кодекса Российской Федерации об административных правонарушениях по делу не установлено.</w:t>
      </w:r>
    </w:p>
    <w:p w:rsidR="00D565CC" w:rsidRPr="00922CEF" w:rsidP="00D565CC">
      <w:pPr>
        <w:ind w:firstLine="709"/>
        <w:jc w:val="both"/>
      </w:pPr>
      <w:r w:rsidRPr="00922CEF">
        <w:t>Вместе с тем, в соответствии с частью 3.2 статьи 4.1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w:t>
      </w:r>
      <w:r w:rsidRPr="00922CEF">
        <w:t xml:space="preserve"> </w:t>
      </w:r>
      <w:r w:rsidRPr="00922CEF">
        <w:t>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D565CC" w:rsidRPr="00922CEF" w:rsidP="00D565CC">
      <w:pPr>
        <w:ind w:firstLine="709"/>
        <w:jc w:val="both"/>
      </w:pPr>
      <w:r w:rsidRPr="00922CEF">
        <w:t>Согласно части 3.3 вышеуказанной статьи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565CC" w:rsidRPr="00922CEF" w:rsidP="00D565CC">
      <w:pPr>
        <w:ind w:firstLine="709"/>
        <w:jc w:val="both"/>
      </w:pPr>
      <w:r w:rsidRPr="00922CEF">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обстоятельства дела, имущественное и финансовое положение юридического лица, наличие смягчающих обстоятельств и отсутствие обстоятельств, отягчающих ответственность, суд </w:t>
      </w:r>
      <w:r w:rsidRPr="00922CEF" w:rsidR="00E55DA1">
        <w:t xml:space="preserve">полагает возможным подвергнуть Общество с ограниченной ответственностью «Курортные услуги-21» </w:t>
      </w:r>
      <w:r w:rsidRPr="00922CEF">
        <w:t xml:space="preserve"> наказанию в виде штрафа в пределах санкции части 1 статьи 20.35  Кодекса Российской</w:t>
      </w:r>
      <w:r w:rsidRPr="00922CEF">
        <w:t xml:space="preserve"> Федерации об административных правонарушениях с применением положений частей 3.2, 3.3 статьи 4.1 Кодекса Российской Федерации об административных правонарушениях.</w:t>
      </w:r>
    </w:p>
    <w:p w:rsidR="00D565CC" w:rsidRPr="00922CEF" w:rsidP="00D565CC">
      <w:pPr>
        <w:ind w:firstLine="709"/>
        <w:jc w:val="both"/>
      </w:pPr>
      <w:r w:rsidRPr="00922CEF">
        <w:t xml:space="preserve">На основании вышеизложенного и руководствуясь статьями 29.9-29.10, 30.1 Кодекса Российской Федерации об административных </w:t>
      </w:r>
      <w:r w:rsidRPr="00922CEF" w:rsidR="00922CEF">
        <w:t>правонарушениях, мировой судья,</w:t>
      </w:r>
    </w:p>
    <w:p w:rsidR="00922CEF" w:rsidRPr="00922CEF" w:rsidP="00D565CC">
      <w:pPr>
        <w:ind w:firstLine="709"/>
        <w:jc w:val="both"/>
      </w:pPr>
    </w:p>
    <w:p w:rsidR="00D565CC" w:rsidRPr="00922CEF" w:rsidP="00922CEF">
      <w:pPr>
        <w:ind w:firstLine="709"/>
        <w:jc w:val="center"/>
      </w:pPr>
      <w:r w:rsidRPr="00922CEF">
        <w:t>п</w:t>
      </w:r>
      <w:r w:rsidRPr="00922CEF">
        <w:t xml:space="preserve"> о с т а н о в и л:</w:t>
      </w:r>
    </w:p>
    <w:p w:rsidR="00D565CC" w:rsidRPr="00922CEF" w:rsidP="00D565CC">
      <w:pPr>
        <w:ind w:firstLine="709"/>
        <w:jc w:val="both"/>
      </w:pPr>
    </w:p>
    <w:p w:rsidR="00D565CC" w:rsidRPr="00922CEF" w:rsidP="00852E84">
      <w:pPr>
        <w:ind w:firstLine="708"/>
        <w:jc w:val="both"/>
      </w:pPr>
      <w:r w:rsidRPr="00922CEF">
        <w:tab/>
      </w:r>
      <w:r w:rsidRPr="00922CEF">
        <w:t xml:space="preserve">Юридическое лицо - </w:t>
      </w:r>
      <w:r w:rsidRPr="00922CEF">
        <w:t xml:space="preserve">Общество с ограниченной ответственностью «Курортные услуги-21» (место нахождения и адрес юридического лица: 297400, Республика Крым, г. </w:t>
      </w:r>
      <w:r w:rsidR="00852E84">
        <w:t>***</w:t>
      </w:r>
      <w:r w:rsidRPr="00922CEF">
        <w:t xml:space="preserve">), </w:t>
      </w:r>
      <w:r w:rsidRPr="00922CEF">
        <w:t xml:space="preserve"> признать виновным в совершении административного правонарушения, предусмотренного ч.1 ст.20.35 </w:t>
      </w:r>
      <w:r w:rsidRPr="00922CEF">
        <w:t>Кодекса Российской Федерации об административных правонарушениях</w:t>
      </w:r>
      <w:r w:rsidRPr="00922CEF">
        <w:t>, и назначить  наказание, с применением положений частей 3.2, 3.3 статьи 4.1 КоАП РФ,  в виде административного штрафа в размере 50</w:t>
      </w:r>
      <w:r w:rsidRPr="00922CEF">
        <w:t> </w:t>
      </w:r>
      <w:r w:rsidRPr="00922CEF">
        <w:t>000</w:t>
      </w:r>
      <w:r w:rsidRPr="00922CEF">
        <w:t xml:space="preserve"> руб. 00 коп</w:t>
      </w:r>
      <w:r w:rsidRPr="00922CEF">
        <w:t>.</w:t>
      </w:r>
      <w:r w:rsidRPr="00922CEF">
        <w:t xml:space="preserve"> (</w:t>
      </w:r>
      <w:r w:rsidRPr="00922CEF">
        <w:t>п</w:t>
      </w:r>
      <w:r w:rsidRPr="00922CEF">
        <w:t>ятьдесят тысяч</w:t>
      </w:r>
      <w:r w:rsidRPr="00922CEF">
        <w:t xml:space="preserve"> рублей 00 копеек)</w:t>
      </w:r>
      <w:r w:rsidRPr="00922CEF">
        <w:t>.</w:t>
      </w:r>
    </w:p>
    <w:p w:rsidR="00D565CC" w:rsidRPr="00922CEF" w:rsidP="00D565CC">
      <w:pPr>
        <w:ind w:firstLine="709"/>
        <w:jc w:val="both"/>
      </w:pPr>
      <w:r w:rsidRPr="00922CEF">
        <w:t xml:space="preserve">Реквизиты для уплаты штрафа: юридический адрес: </w:t>
      </w:r>
      <w:r w:rsidRPr="00922CEF">
        <w:t>Россия, Республика Крым, 295000, г. Симферополь, ул. Набережная им.60-летия СССР, 28; почтовый адрес:</w:t>
      </w:r>
      <w:r w:rsidRPr="00922CEF">
        <w:t xml:space="preserve"> </w:t>
      </w:r>
      <w:r w:rsidRPr="00922CEF">
        <w:t>Россия, Республика Крым, 295000, г. Симферополь, ул. Набережная им.60-летия СССР, 28; ОГРН 1149102019164; банковские реквизиты:  получатель:</w:t>
      </w:r>
      <w:r w:rsidRPr="00922CEF">
        <w:t xml:space="preserve"> УФК по Республике Крым (Министерство юстиции Республики Крым); наименование банка: </w:t>
      </w:r>
      <w:r w:rsidRPr="00922CEF">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9000 140; УИН </w:t>
      </w:r>
      <w:r w:rsidRPr="00922CEF" w:rsidR="00922CEF">
        <w:t>0410760300435004212520168</w:t>
      </w:r>
      <w:r w:rsidRPr="00922CEF">
        <w:t>; ОКТМО 35656000; постановление №</w:t>
      </w:r>
      <w:r w:rsidRPr="00922CEF" w:rsidR="00922CEF">
        <w:t>05-0421/43/2025</w:t>
      </w:r>
      <w:r w:rsidRPr="00922CEF">
        <w:t>.</w:t>
      </w:r>
    </w:p>
    <w:p w:rsidR="00D565CC" w:rsidRPr="00922CEF" w:rsidP="00D565CC">
      <w:pPr>
        <w:ind w:firstLine="709"/>
        <w:jc w:val="both"/>
      </w:pPr>
      <w:r w:rsidRPr="00922CEF">
        <w:t xml:space="preserve">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w:t>
      </w:r>
      <w:r w:rsidRPr="00922CEF">
        <w:t>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D565CC" w:rsidRPr="00922CEF" w:rsidP="00D565CC">
      <w:pPr>
        <w:ind w:firstLine="709"/>
        <w:jc w:val="both"/>
      </w:pPr>
      <w:r w:rsidRPr="00922CEF">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D565CC" w:rsidRPr="00922CEF" w:rsidP="00D565CC">
      <w:pPr>
        <w:ind w:firstLine="709"/>
        <w:jc w:val="both"/>
      </w:pPr>
      <w:r w:rsidRPr="00922CEF">
        <w:t>Неуплата административного штрафа в установленный срок в соответствии с частью 1 статьи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w:t>
      </w:r>
    </w:p>
    <w:p w:rsidR="000D26CF" w:rsidRPr="00922CEF" w:rsidP="000D26CF">
      <w:pPr>
        <w:ind w:firstLine="540"/>
        <w:jc w:val="both"/>
      </w:pPr>
      <w:r w:rsidRPr="00922CEF">
        <w:t>Постановление может быть обжаловано в течение 10 дней в порядке, предусмотренном ст. 30.2 Кодекса Российской Федерации об административных правонарушениях.</w:t>
      </w:r>
    </w:p>
    <w:p w:rsidR="000D26CF" w:rsidRPr="00922CEF" w:rsidP="000D26CF">
      <w:pPr>
        <w:ind w:firstLine="698"/>
        <w:jc w:val="both"/>
      </w:pPr>
    </w:p>
    <w:p w:rsidR="000D26CF" w:rsidRPr="00922CEF" w:rsidP="000D26CF">
      <w:pPr>
        <w:ind w:firstLine="697"/>
        <w:jc w:val="both"/>
      </w:pPr>
      <w:r w:rsidRPr="00922CEF">
        <w:t>Мировой судья</w:t>
      </w:r>
      <w:r w:rsidRPr="00922CEF">
        <w:tab/>
        <w:t>/подпись/</w:t>
      </w:r>
      <w:r w:rsidRPr="00922CEF">
        <w:tab/>
      </w:r>
      <w:r w:rsidRPr="00922CEF">
        <w:tab/>
      </w:r>
      <w:r w:rsidRPr="00922CEF">
        <w:tab/>
      </w:r>
      <w:r w:rsidRPr="00922CEF">
        <w:tab/>
      </w:r>
      <w:r w:rsidRPr="00922CEF">
        <w:tab/>
        <w:t xml:space="preserve">Е.Д. </w:t>
      </w:r>
      <w:r w:rsidRPr="00922CEF">
        <w:t>Дахневич</w:t>
      </w:r>
      <w:r w:rsidRPr="00922CEF">
        <w:t xml:space="preserve">     </w:t>
      </w:r>
    </w:p>
    <w:p w:rsidR="000D26CF" w:rsidRPr="00922CEF" w:rsidP="000D26CF">
      <w:pPr>
        <w:ind w:firstLine="697"/>
        <w:jc w:val="both"/>
      </w:pPr>
      <w:r w:rsidRPr="00922CEF">
        <w:t>Копия верна</w:t>
      </w:r>
    </w:p>
    <w:p w:rsidR="00922CEF" w:rsidRPr="00922CEF" w:rsidP="000D26CF">
      <w:pPr>
        <w:ind w:firstLine="697"/>
        <w:jc w:val="both"/>
      </w:pPr>
      <w:r w:rsidRPr="00922CEF">
        <w:t xml:space="preserve">Постановление не вступило в законную силу </w:t>
      </w:r>
    </w:p>
    <w:p w:rsidR="000D26CF" w:rsidRPr="00922CEF" w:rsidP="000D26CF">
      <w:pPr>
        <w:ind w:firstLine="697"/>
        <w:jc w:val="both"/>
      </w:pPr>
      <w:r w:rsidRPr="00922CEF">
        <w:t xml:space="preserve">   </w:t>
      </w:r>
    </w:p>
    <w:p w:rsidR="000D26CF" w:rsidRPr="00922CEF" w:rsidP="000D26CF">
      <w:pPr>
        <w:ind w:firstLine="697"/>
        <w:jc w:val="both"/>
      </w:pPr>
      <w:r w:rsidRPr="00922CEF">
        <w:tab/>
        <w:t>Мировой судья</w:t>
      </w:r>
      <w:r w:rsidRPr="00922CEF">
        <w:tab/>
      </w:r>
      <w:r w:rsidRPr="00922CEF">
        <w:tab/>
      </w:r>
      <w:r w:rsidRPr="00922CEF">
        <w:tab/>
      </w:r>
      <w:r w:rsidRPr="00922CEF">
        <w:tab/>
      </w:r>
      <w:r w:rsidRPr="00922CEF">
        <w:tab/>
      </w:r>
      <w:r w:rsidRPr="00922CEF">
        <w:tab/>
      </w:r>
      <w:r w:rsidRPr="00922CEF">
        <w:tab/>
        <w:t xml:space="preserve">Е.Д. </w:t>
      </w:r>
      <w:r w:rsidRPr="00922CEF">
        <w:t>Дахневич</w:t>
      </w:r>
    </w:p>
    <w:p w:rsidR="000D26CF" w:rsidRPr="00922CEF" w:rsidP="000D26CF">
      <w:pPr>
        <w:ind w:firstLine="697"/>
        <w:jc w:val="both"/>
      </w:pPr>
    </w:p>
    <w:p w:rsidR="000D26CF" w:rsidRPr="00922CEF" w:rsidP="000D26CF">
      <w:pPr>
        <w:ind w:firstLine="697"/>
        <w:jc w:val="both"/>
      </w:pPr>
      <w:r w:rsidRPr="00922CEF">
        <w:t xml:space="preserve">Администратор </w:t>
      </w:r>
      <w:r w:rsidRPr="00922CEF">
        <w:t>с</w:t>
      </w:r>
      <w:r w:rsidRPr="00922CEF">
        <w:t>/у</w:t>
      </w:r>
      <w:r w:rsidRPr="00922CEF">
        <w:tab/>
      </w:r>
      <w:r w:rsidRPr="00922CEF">
        <w:tab/>
      </w:r>
      <w:r w:rsidRPr="00922CEF">
        <w:tab/>
      </w:r>
      <w:r w:rsidRPr="00922CEF">
        <w:tab/>
      </w:r>
      <w:r w:rsidRPr="00922CEF">
        <w:tab/>
      </w:r>
      <w:r w:rsidRPr="00922CEF">
        <w:tab/>
      </w:r>
      <w:r w:rsidRPr="00922CEF">
        <w:tab/>
        <w:t xml:space="preserve">Л.Р. </w:t>
      </w:r>
      <w:r w:rsidRPr="00922CEF">
        <w:t>Рахматова</w:t>
      </w:r>
    </w:p>
    <w:p w:rsidR="000B7C71" w:rsidRPr="00922CEF" w:rsidP="00186436">
      <w:pPr>
        <w:ind w:firstLine="697"/>
        <w:jc w:val="both"/>
      </w:pPr>
      <w:r w:rsidRPr="00922CEF">
        <w:t>2</w:t>
      </w:r>
      <w:r w:rsidRPr="00922CEF" w:rsidR="00922CEF">
        <w:t>2</w:t>
      </w:r>
      <w:r w:rsidRPr="00922CEF">
        <w:t>.</w:t>
      </w:r>
      <w:r w:rsidRPr="00922CEF" w:rsidR="00125C86">
        <w:t>0</w:t>
      </w:r>
      <w:r w:rsidRPr="00922CEF" w:rsidR="00922CEF">
        <w:t>9</w:t>
      </w:r>
      <w:r w:rsidRPr="00922CEF">
        <w:t>.202</w:t>
      </w:r>
      <w:r w:rsidRPr="00922CEF" w:rsidR="00922CEF">
        <w:t>5</w:t>
      </w:r>
      <w:r w:rsidRPr="00922CEF">
        <w:t xml:space="preserve"> г.</w:t>
      </w:r>
    </w:p>
    <w:sectPr w:rsidSect="00186436">
      <w:headerReference w:type="default" r:id="rId4"/>
      <w:pgSz w:w="12240" w:h="15840"/>
      <w:pgMar w:top="709" w:right="851" w:bottom="851"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0739756"/>
      <w:docPartObj>
        <w:docPartGallery w:val="Page Numbers (Top of Page)"/>
        <w:docPartUnique/>
      </w:docPartObj>
    </w:sdtPr>
    <w:sdtContent>
      <w:p w:rsidR="00F72AB5">
        <w:pPr>
          <w:pStyle w:val="Header"/>
          <w:jc w:val="center"/>
        </w:pPr>
        <w:r>
          <w:fldChar w:fldCharType="begin"/>
        </w:r>
        <w:r>
          <w:instrText>PAGE   \* MERGEFORMAT</w:instrText>
        </w:r>
        <w:r>
          <w:fldChar w:fldCharType="separate"/>
        </w:r>
        <w:r w:rsidR="00852E84">
          <w:rPr>
            <w:noProof/>
          </w:rPr>
          <w:t>5</w:t>
        </w:r>
        <w:r>
          <w:fldChar w:fldCharType="end"/>
        </w:r>
      </w:p>
    </w:sdtContent>
  </w:sdt>
  <w:p w:rsidR="00F72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72696"/>
    <w:multiLevelType w:val="hybridMultilevel"/>
    <w:tmpl w:val="ED4C3964"/>
    <w:lvl w:ilvl="0">
      <w:start w:val="19"/>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3CBB0D23"/>
    <w:multiLevelType w:val="hybridMultilevel"/>
    <w:tmpl w:val="EA569998"/>
    <w:lvl w:ilvl="0">
      <w:start w:val="18"/>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mirrorMargin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71"/>
    <w:rsid w:val="00062C5E"/>
    <w:rsid w:val="000A2203"/>
    <w:rsid w:val="000B7C71"/>
    <w:rsid w:val="000D26CF"/>
    <w:rsid w:val="001259B6"/>
    <w:rsid w:val="00125C86"/>
    <w:rsid w:val="00186436"/>
    <w:rsid w:val="003836C5"/>
    <w:rsid w:val="0039052B"/>
    <w:rsid w:val="0043081A"/>
    <w:rsid w:val="004326EC"/>
    <w:rsid w:val="004D467A"/>
    <w:rsid w:val="006041BC"/>
    <w:rsid w:val="006202EB"/>
    <w:rsid w:val="00673BD1"/>
    <w:rsid w:val="007107B7"/>
    <w:rsid w:val="00771DF2"/>
    <w:rsid w:val="007F3B53"/>
    <w:rsid w:val="00852E84"/>
    <w:rsid w:val="00922CEF"/>
    <w:rsid w:val="009261BF"/>
    <w:rsid w:val="00946DBE"/>
    <w:rsid w:val="00957A34"/>
    <w:rsid w:val="009B1B17"/>
    <w:rsid w:val="009D517F"/>
    <w:rsid w:val="00A215D5"/>
    <w:rsid w:val="00AB6F8C"/>
    <w:rsid w:val="00AC1338"/>
    <w:rsid w:val="00D565CC"/>
    <w:rsid w:val="00E55DA1"/>
    <w:rsid w:val="00E73AA0"/>
    <w:rsid w:val="00EC1D02"/>
    <w:rsid w:val="00ED0631"/>
    <w:rsid w:val="00F231B4"/>
    <w:rsid w:val="00F72A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F72AB5"/>
    <w:rPr>
      <w:rFonts w:ascii="Courier New" w:hAnsi="Courier New"/>
      <w:sz w:val="20"/>
      <w:lang w:val="x-none" w:eastAsia="x-none"/>
    </w:rPr>
  </w:style>
  <w:style w:type="character" w:customStyle="1" w:styleId="a">
    <w:name w:val="Текст Знак"/>
    <w:basedOn w:val="DefaultParagraphFont"/>
    <w:link w:val="PlainText"/>
    <w:rsid w:val="00F72AB5"/>
    <w:rPr>
      <w:rFonts w:ascii="Courier New" w:hAnsi="Courier New"/>
      <w:szCs w:val="24"/>
      <w:lang w:val="x-none" w:eastAsia="x-none"/>
    </w:rPr>
  </w:style>
  <w:style w:type="character" w:customStyle="1" w:styleId="a0">
    <w:name w:val="Основной текст_"/>
    <w:link w:val="2"/>
    <w:rsid w:val="00F72AB5"/>
    <w:rPr>
      <w:sz w:val="27"/>
      <w:szCs w:val="27"/>
      <w:shd w:val="clear" w:color="auto" w:fill="FFFFFF"/>
    </w:rPr>
  </w:style>
  <w:style w:type="paragraph" w:customStyle="1" w:styleId="2">
    <w:name w:val="Основной текст2"/>
    <w:basedOn w:val="Normal"/>
    <w:link w:val="a0"/>
    <w:rsid w:val="00F72AB5"/>
    <w:pPr>
      <w:widowControl w:val="0"/>
      <w:shd w:val="clear" w:color="auto" w:fill="FFFFFF"/>
      <w:spacing w:before="300" w:after="420" w:line="0" w:lineRule="atLeast"/>
      <w:jc w:val="both"/>
    </w:pPr>
    <w:rPr>
      <w:sz w:val="27"/>
      <w:szCs w:val="27"/>
    </w:rPr>
  </w:style>
  <w:style w:type="paragraph" w:styleId="Header">
    <w:name w:val="header"/>
    <w:basedOn w:val="Normal"/>
    <w:link w:val="a1"/>
    <w:uiPriority w:val="99"/>
    <w:unhideWhenUsed/>
    <w:rsid w:val="00F72AB5"/>
    <w:pPr>
      <w:tabs>
        <w:tab w:val="center" w:pos="4677"/>
        <w:tab w:val="right" w:pos="9355"/>
      </w:tabs>
    </w:pPr>
  </w:style>
  <w:style w:type="character" w:customStyle="1" w:styleId="a1">
    <w:name w:val="Верхний колонтитул Знак"/>
    <w:basedOn w:val="DefaultParagraphFont"/>
    <w:link w:val="Header"/>
    <w:uiPriority w:val="99"/>
    <w:rsid w:val="00F72AB5"/>
    <w:rPr>
      <w:sz w:val="24"/>
      <w:szCs w:val="24"/>
    </w:rPr>
  </w:style>
  <w:style w:type="paragraph" w:styleId="Footer">
    <w:name w:val="footer"/>
    <w:basedOn w:val="Normal"/>
    <w:link w:val="a2"/>
    <w:uiPriority w:val="99"/>
    <w:unhideWhenUsed/>
    <w:rsid w:val="00F72AB5"/>
    <w:pPr>
      <w:tabs>
        <w:tab w:val="center" w:pos="4677"/>
        <w:tab w:val="right" w:pos="9355"/>
      </w:tabs>
    </w:pPr>
  </w:style>
  <w:style w:type="character" w:customStyle="1" w:styleId="a2">
    <w:name w:val="Нижний колонтитул Знак"/>
    <w:basedOn w:val="DefaultParagraphFont"/>
    <w:link w:val="Footer"/>
    <w:uiPriority w:val="99"/>
    <w:rsid w:val="00F72AB5"/>
    <w:rPr>
      <w:sz w:val="24"/>
      <w:szCs w:val="24"/>
    </w:rPr>
  </w:style>
  <w:style w:type="paragraph" w:customStyle="1" w:styleId="1">
    <w:name w:val="Основной текст1"/>
    <w:basedOn w:val="Normal"/>
    <w:rsid w:val="00F72AB5"/>
    <w:pPr>
      <w:widowControl w:val="0"/>
      <w:shd w:val="clear" w:color="auto" w:fill="FFFFFF"/>
      <w:ind w:firstLine="400"/>
    </w:pPr>
    <w:rPr>
      <w:color w:val="000000"/>
      <w:sz w:val="20"/>
      <w:szCs w:val="20"/>
      <w:lang w:bidi="ru-RU"/>
    </w:rPr>
  </w:style>
  <w:style w:type="paragraph" w:styleId="BalloonText">
    <w:name w:val="Balloon Text"/>
    <w:basedOn w:val="Normal"/>
    <w:link w:val="a3"/>
    <w:uiPriority w:val="99"/>
    <w:semiHidden/>
    <w:unhideWhenUsed/>
    <w:rsid w:val="00186436"/>
    <w:rPr>
      <w:rFonts w:ascii="Tahoma" w:hAnsi="Tahoma" w:cs="Tahoma"/>
      <w:sz w:val="16"/>
      <w:szCs w:val="16"/>
    </w:rPr>
  </w:style>
  <w:style w:type="character" w:customStyle="1" w:styleId="a3">
    <w:name w:val="Текст выноски Знак"/>
    <w:basedOn w:val="DefaultParagraphFont"/>
    <w:link w:val="BalloonText"/>
    <w:uiPriority w:val="99"/>
    <w:semiHidden/>
    <w:rsid w:val="00186436"/>
    <w:rPr>
      <w:rFonts w:ascii="Tahoma" w:hAnsi="Tahoma" w:cs="Tahoma"/>
      <w:sz w:val="16"/>
      <w:szCs w:val="16"/>
    </w:rPr>
  </w:style>
  <w:style w:type="paragraph" w:styleId="ListParagraph">
    <w:name w:val="List Paragraph"/>
    <w:basedOn w:val="Normal"/>
    <w:uiPriority w:val="34"/>
    <w:qFormat/>
    <w:rsid w:val="00946DBE"/>
    <w:pPr>
      <w:ind w:left="720"/>
      <w:contextualSpacing/>
    </w:pPr>
  </w:style>
  <w:style w:type="paragraph" w:styleId="NormalWeb">
    <w:name w:val="Normal (Web)"/>
    <w:basedOn w:val="Normal"/>
    <w:uiPriority w:val="99"/>
    <w:unhideWhenUsed/>
    <w:rsid w:val="00EC1D02"/>
    <w:pPr>
      <w:spacing w:before="100" w:beforeAutospacing="1" w:after="100" w:afterAutospacing="1"/>
    </w:pPr>
  </w:style>
  <w:style w:type="character" w:customStyle="1" w:styleId="20">
    <w:name w:val="Сноска (2)_"/>
    <w:basedOn w:val="DefaultParagraphFont"/>
    <w:link w:val="23"/>
    <w:rsid w:val="00EC1D02"/>
    <w:rPr>
      <w:b/>
      <w:bCs/>
      <w:shd w:val="clear" w:color="auto" w:fill="FFFFFF"/>
    </w:rPr>
  </w:style>
  <w:style w:type="character" w:customStyle="1" w:styleId="a4">
    <w:name w:val="Сноска_"/>
    <w:basedOn w:val="DefaultParagraphFont"/>
    <w:link w:val="a5"/>
    <w:rsid w:val="00EC1D02"/>
    <w:rPr>
      <w:shd w:val="clear" w:color="auto" w:fill="FFFFFF"/>
    </w:rPr>
  </w:style>
  <w:style w:type="character" w:customStyle="1" w:styleId="21">
    <w:name w:val="Основной текст (2)"/>
    <w:basedOn w:val="DefaultParagraphFont"/>
    <w:rsid w:val="00EC1D0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 + Курсив"/>
    <w:basedOn w:val="DefaultParagraphFont"/>
    <w:rsid w:val="00EC1D0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DefaultParagraphFont"/>
    <w:rsid w:val="00EC1D0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Tahoma95pt">
    <w:name w:val="Основной текст (2) + Tahoma;9;5 pt;Полужирный"/>
    <w:basedOn w:val="DefaultParagraphFont"/>
    <w:rsid w:val="00EC1D02"/>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paragraph" w:customStyle="1" w:styleId="23">
    <w:name w:val="Сноска (2)"/>
    <w:basedOn w:val="Normal"/>
    <w:link w:val="20"/>
    <w:rsid w:val="00EC1D02"/>
    <w:pPr>
      <w:widowControl w:val="0"/>
      <w:shd w:val="clear" w:color="auto" w:fill="FFFFFF"/>
      <w:spacing w:line="230" w:lineRule="exact"/>
    </w:pPr>
    <w:rPr>
      <w:b/>
      <w:bCs/>
      <w:sz w:val="20"/>
      <w:szCs w:val="20"/>
    </w:rPr>
  </w:style>
  <w:style w:type="paragraph" w:customStyle="1" w:styleId="a5">
    <w:name w:val="Сноска"/>
    <w:basedOn w:val="Normal"/>
    <w:link w:val="a4"/>
    <w:rsid w:val="00EC1D02"/>
    <w:pPr>
      <w:widowControl w:val="0"/>
      <w:shd w:val="clear" w:color="auto" w:fill="FFFFFF"/>
      <w:spacing w:line="274" w:lineRule="exact"/>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