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7C3" w:rsidP="009323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5-44-123/2022</w:t>
      </w:r>
    </w:p>
    <w:p w:rsidR="00932309" w:rsidRPr="00932309" w:rsidP="0093230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УИД </w:t>
      </w:r>
      <w:r w:rsidRPr="00932309">
        <w:rPr>
          <w:rFonts w:ascii="Times New Roman" w:hAnsi="Times New Roman" w:cs="Times New Roman"/>
          <w:bCs/>
          <w:sz w:val="20"/>
          <w:szCs w:val="20"/>
        </w:rPr>
        <w:t>91MS0044-01-2022-000780-15</w:t>
      </w:r>
    </w:p>
    <w:p w:rsidR="00932309" w:rsidRPr="00932309" w:rsidP="0093230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932309" w:rsidRPr="00932309" w:rsidP="0093230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932309" w:rsidRPr="00932309" w:rsidP="0093230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 делу об административном правонарушении</w:t>
      </w:r>
    </w:p>
    <w:p w:rsidR="00932309" w:rsidRPr="00932309" w:rsidP="00932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32309" w:rsidRPr="00932309" w:rsidP="009323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27 апреля 2022 г.                                                                                 город Керчь</w:t>
      </w:r>
    </w:p>
    <w:p w:rsidR="00932309" w:rsidRPr="00932309" w:rsidP="00932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32309" w:rsidRPr="00932309" w:rsidP="00932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Мировой судья судебного участка №44 Керченского судебного района (городской округ Керчь) Республики Крым Козлова К.Ю., с участием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Е.А., рассмотрев дело об административном правонарушении в отношении:</w:t>
      </w:r>
    </w:p>
    <w:p w:rsidR="00932309" w:rsidRPr="00932309" w:rsidP="0093230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г.р., уроженки г. 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гражданки РФ, не состоящей в зарегистрированном браке, не имеющей на иждивении несовершеннолетних детей, не являющейся инвалидом, официально нетрудоустроенной, фактически проживающей в 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адресу: Республика Крым, 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</w:p>
    <w:p w:rsidR="00932309" w:rsidRPr="00932309" w:rsidP="00932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привлекаемой за совершение правонарушения предусмотренного ч. 1 ст. 7.27 Кодекса Российской Федерации об административных правонарушениях,  </w:t>
      </w: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протокола об административном правонарушении,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Кокаева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Е.А, 25 апреля 2022 года в 12 час. 50 минут, находясь в помещении продуктового магазина №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расположенного по адресу: г. Керчь, 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совершила мелкое хищение чужого имущества, а именно пиво объемом 0,45 л «Балтика №9» ж/б в количестве 1 шт., после чего прошла через кассу не оплатив данный товар, причинив материальный ущерб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сумме 47,40 рублей.</w:t>
      </w: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Кокаева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 подтвердила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обстоятельства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изложенные в протоколе, вину в совершенном правонарушении признала в полном объеме, раскаялась и пояснила, что 25 апреля 2022 года совершила мелкое хищение в магазине 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находясь в состоянии алкогольного опьянения. Похищенную банку пива вернула магазину.</w:t>
      </w: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Представитель потерпевшего -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Жариков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А.В., в судебное заседание не явился, направил в адрес суда ходатайство о рассмотрении дела в его отсутствие.  </w:t>
      </w: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Изучив материалы дела об административном правонарушении, суд приходит к следующему.</w:t>
      </w: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Часть 1 статьи 7.27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предусматривает ответственность за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5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6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7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158.1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8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9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0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1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12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3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4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5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6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7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8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9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0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1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2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3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4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5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6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7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932309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14.15.3</w:t>
        </w:r>
      </w:hyperlink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влечёт за собой назначение наказания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виде </w:t>
      </w:r>
      <w:r w:rsidRPr="009323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соответствии со ст. 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26.2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 правилам ст. 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26.11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932309" w:rsidRPr="00932309" w:rsidP="00932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Вина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Кокаевой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Е.А. подтверждается совокупностью собранных по делу доказательств, а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именно: протоколом об административном правонарушении 82 01 №016614 от 26.04.2022 года (л.д.1), заявлением управляющей магазина </w:t>
      </w:r>
      <w:r w:rsidR="00420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Г.В. от 26.04.2022 года (л.д.3), объяснениями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 от 26 апреля 2022 года (л.д.4), объяснениями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Г.А. от 26 апреля 2022 года (л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.д.5), заверенной копией товарной накладной </w:t>
      </w:r>
      <w:r w:rsidR="00511D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магазин 585 (л.д.6), данными об административных правонарушениях из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Росгвардии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СООП и УВМ в отношении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 (л.д.8).</w:t>
      </w:r>
    </w:p>
    <w:p w:rsidR="00932309" w:rsidP="009323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93230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</w:t>
      </w:r>
      <w:r w:rsidRPr="009323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93230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постановления</w:t>
      </w:r>
      <w:r w:rsidRPr="009323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93230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</w:p>
    <w:p w:rsidR="00932309" w:rsidRPr="00932309" w:rsidP="009323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32309" w:rsidRPr="00932309" w:rsidP="00932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Исследовав материалы дела, считаю, что в действиях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Е.А. усматривается состав административного правонарушения, предусмотренного ч. 1 ст. 7.27 Кодекса Российской Федерации об административных правонарушениях, а именно: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29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0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1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статьей 158.1, </w:t>
      </w:r>
      <w:hyperlink r:id="rId32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3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4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</w:t>
        </w:r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 xml:space="preserve"> </w:t>
        </w:r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159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5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6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7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8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9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0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1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2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3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4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5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6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47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8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9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50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51" w:history="1">
        <w:r w:rsidRPr="00932309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Федерации.</w:t>
      </w:r>
    </w:p>
    <w:p w:rsidR="00932309" w:rsidRPr="00932309" w:rsidP="00932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932309" w:rsidRPr="00932309" w:rsidP="0093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Е.А.,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32309" w:rsidRPr="00932309" w:rsidP="00932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Обстоятельством смягчающим административную ответственность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Е.А., в соответствии со ст.4.2 КоАП РФ, мировой судья учитывает признание вины и раскаяние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содеянном.</w:t>
      </w:r>
    </w:p>
    <w:p w:rsidR="00932309" w:rsidRPr="00932309" w:rsidP="0093230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4.3 Кодекса Российской Федерации об административных правонарушениях 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932309" w:rsidRPr="00932309" w:rsidP="00932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ст. 7.27 ч.1 Кодекса Российской Федерации об административных правонарушениях, руководствуясь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29.9-29.10, 30.3 Кодекса Российской Федерации об административных правонарушениях,</w:t>
      </w:r>
    </w:p>
    <w:p w:rsidR="00932309" w:rsidRPr="00932309" w:rsidP="00932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32309" w:rsidRPr="00932309" w:rsidP="00932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932309" w:rsidRPr="00932309" w:rsidP="00932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32309" w:rsidRPr="00932309" w:rsidP="00932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Кокаеву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511D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признать виновной в совершении административного правонарушения, предусмотренного ч. 1 ст. 7.27 Кодекса Российской Федерации об административных правонарушениях и назначить ей административное наказание в виде </w:t>
      </w:r>
      <w:r w:rsidRPr="0093230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административного штрафа в размере 1000 (одна тысяча) рублей 00 копеек.</w:t>
      </w:r>
    </w:p>
    <w:p w:rsidR="00932309" w:rsidRPr="00932309" w:rsidP="009323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подлежит уплате по реквизитам: Получатель платежа: Министерство юстиции Республики Крым, ИНН 9102013284 КПП 910201001 ОГРН 1149102019164 Юридический адрес: </w:t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 Набережная им.60-летия СССР, 28 Банковские реквизиты:</w:t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</w:t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имферополь</w:t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 Код по Сводному реестру 35220323 ОКТМО: 35715000 КБК: 828 1 16 01073 01 0027 140, УИН 0410760300445001232207132.</w:t>
      </w:r>
    </w:p>
    <w:p w:rsidR="00932309" w:rsidRPr="00932309" w:rsidP="00932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932309" w:rsidRPr="00932309" w:rsidP="00932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932309" w:rsidRPr="00932309" w:rsidP="00932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932309" w:rsidRPr="00932309" w:rsidP="009323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932309" w:rsidRPr="00932309" w:rsidP="009323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2309" w:rsidRPr="00932309" w:rsidP="009323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</w:t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23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Козлова К.Ю. </w:t>
      </w:r>
    </w:p>
    <w:p w:rsidR="00511D4C" w:rsidP="009323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2309" w:rsidRPr="00932309" w:rsidP="009323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32309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932309" w:rsidRPr="00932309" w:rsidP="009323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32309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  <w:r w:rsidRPr="00932309">
        <w:rPr>
          <w:rFonts w:ascii="Times New Roman" w:hAnsi="Times New Roman" w:cs="Times New Roman"/>
          <w:sz w:val="20"/>
          <w:szCs w:val="20"/>
        </w:rPr>
        <w:tab/>
      </w:r>
    </w:p>
    <w:p w:rsidR="00932309" w:rsidRPr="00932309" w:rsidP="009323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32309">
        <w:rPr>
          <w:rFonts w:ascii="Times New Roman" w:hAnsi="Times New Roman" w:cs="Times New Roman"/>
          <w:sz w:val="20"/>
          <w:szCs w:val="20"/>
        </w:rPr>
        <w:t xml:space="preserve">помощник  мирового судьи __________________  </w:t>
      </w:r>
      <w:r w:rsidRPr="00932309">
        <w:rPr>
          <w:rFonts w:ascii="Times New Roman" w:hAnsi="Times New Roman" w:cs="Times New Roman"/>
          <w:sz w:val="20"/>
          <w:szCs w:val="20"/>
        </w:rPr>
        <w:t>Серажединова</w:t>
      </w:r>
      <w:r w:rsidRPr="00932309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932309" w:rsidRPr="00932309" w:rsidP="009323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2309" w:rsidRPr="00932309" w:rsidP="009323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32309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32309" w:rsidRPr="00932309" w:rsidP="009323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32309">
        <w:rPr>
          <w:rFonts w:ascii="Times New Roman" w:hAnsi="Times New Roman" w:cs="Times New Roman"/>
          <w:sz w:val="20"/>
          <w:szCs w:val="20"/>
        </w:rPr>
        <w:t>Мировой судья</w:t>
      </w:r>
      <w:r w:rsidRPr="00932309">
        <w:rPr>
          <w:rFonts w:ascii="Times New Roman" w:hAnsi="Times New Roman" w:cs="Times New Roman"/>
          <w:sz w:val="20"/>
          <w:szCs w:val="20"/>
        </w:rPr>
        <w:tab/>
      </w:r>
      <w:r w:rsidRPr="00932309">
        <w:rPr>
          <w:rFonts w:ascii="Times New Roman" w:hAnsi="Times New Roman" w:cs="Times New Roman"/>
          <w:sz w:val="20"/>
          <w:szCs w:val="20"/>
        </w:rPr>
        <w:tab/>
        <w:t xml:space="preserve">     __________________   Козлова К.Ю.</w:t>
      </w:r>
    </w:p>
    <w:p w:rsidR="00932309" w:rsidRPr="00932309" w:rsidP="009323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2309" w:rsidRPr="00932309" w:rsidP="009323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2309" w:rsidRPr="00932309" w:rsidP="009323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32309">
        <w:rPr>
          <w:rFonts w:ascii="Times New Roman" w:hAnsi="Times New Roman" w:cs="Times New Roman"/>
          <w:sz w:val="20"/>
          <w:szCs w:val="20"/>
        </w:rPr>
        <w:t>«ИЗЪЯТО»</w:t>
      </w:r>
    </w:p>
    <w:p w:rsidR="00FA413A"/>
    <w:sectPr w:rsidSect="00932309">
      <w:pgSz w:w="11906" w:h="16838"/>
      <w:pgMar w:top="0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0D"/>
    <w:rsid w:val="001367C3"/>
    <w:rsid w:val="00420FA2"/>
    <w:rsid w:val="00511D4C"/>
    <w:rsid w:val="00932309"/>
    <w:rsid w:val="00EF550D"/>
    <w:rsid w:val="00FA4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2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1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7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8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29" Type="http://schemas.openxmlformats.org/officeDocument/2006/relationships/hyperlink" Target="consultantplus://offline/ref=F7726A9B2B2585AA9AF07289CDBA933A42471787ABB505AABC4197701A04EBCFD0044D3DD29AD586f7u6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7726A9B2B2585AA9AF07289CDBA933A42471787ABB505AABC4197701A04EBCFD0044D3DD29BD28Af7u7J" TargetMode="External" /><Relationship Id="rId31" Type="http://schemas.openxmlformats.org/officeDocument/2006/relationships/hyperlink" Target="consultantplus://offline/ref=F7726A9B2B2585AA9AF07289CDBA933A42471787ABB505AABC4197701A04EBCFD0044D3DD29AD587f7u0J" TargetMode="External" /><Relationship Id="rId32" Type="http://schemas.openxmlformats.org/officeDocument/2006/relationships/hyperlink" Target="consultantplus://offline/ref=F7726A9B2B2585AA9AF07289CDBA933A42471787ABB505AABC4197701A04EBCFD0044D3DD29AD68Ef7u7J" TargetMode="External" /><Relationship Id="rId33" Type="http://schemas.openxmlformats.org/officeDocument/2006/relationships/hyperlink" Target="consultantplus://offline/ref=F7726A9B2B2585AA9AF07289CDBA933A42471787ABB505AABC4197701A04EBCFD0044D3DD29AD68Ef7u5J" TargetMode="External" /><Relationship Id="rId34" Type="http://schemas.openxmlformats.org/officeDocument/2006/relationships/hyperlink" Target="consultantplus://offline/ref=F7726A9B2B2585AA9AF07289CDBA933A42471787ABB505AABC4197701A04EBCFD0044D3DD099fDu3J" TargetMode="External" /><Relationship Id="rId35" Type="http://schemas.openxmlformats.org/officeDocument/2006/relationships/hyperlink" Target="consultantplus://offline/ref=F7726A9B2B2585AA9AF07289CDBA933A42471787ABB505AABC4197701A04EBCFD0044D3DD099fDu7J" TargetMode="External" /><Relationship Id="rId36" Type="http://schemas.openxmlformats.org/officeDocument/2006/relationships/hyperlink" Target="consultantplus://offline/ref=F7726A9B2B2585AA9AF07289CDBA933A42471787ABB505AABC4197701A04EBCFD0044D3DD099fDu9J" TargetMode="External" /><Relationship Id="rId37" Type="http://schemas.openxmlformats.org/officeDocument/2006/relationships/hyperlink" Target="consultantplus://offline/ref=F7726A9B2B2585AA9AF07289CDBA933A42471787ABB505AABC4197701A04EBCFD0044D3DD09AfDu1J" TargetMode="External" /><Relationship Id="rId38" Type="http://schemas.openxmlformats.org/officeDocument/2006/relationships/hyperlink" Target="consultantplus://offline/ref=F7726A9B2B2585AA9AF07289CDBA933A42471787ABB505AABC4197701A04EBCFD0044D3DD09AfDu7J" TargetMode="External" /><Relationship Id="rId39" Type="http://schemas.openxmlformats.org/officeDocument/2006/relationships/hyperlink" Target="consultantplus://offline/ref=F7726A9B2B2585AA9AF07289CDBA933A42471787ABB505AABC4197701A04EBCFD0044D3DD09AfDu9J" TargetMode="External" /><Relationship Id="rId4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40" Type="http://schemas.openxmlformats.org/officeDocument/2006/relationships/hyperlink" Target="consultantplus://offline/ref=F7726A9B2B2585AA9AF07289CDBA933A42471787ABB505AABC4197701A04EBCFD0044D3DD09BfDu1J" TargetMode="External" /><Relationship Id="rId41" Type="http://schemas.openxmlformats.org/officeDocument/2006/relationships/hyperlink" Target="consultantplus://offline/ref=F7726A9B2B2585AA9AF07289CDBA933A42471787ABB505AABC4197701A04EBCFD0044D3DD09BfDu6J" TargetMode="External" /><Relationship Id="rId42" Type="http://schemas.openxmlformats.org/officeDocument/2006/relationships/hyperlink" Target="consultantplus://offline/ref=F7726A9B2B2585AA9AF07289CDBA933A42471787ABB505AABC4197701A04EBCFD0044D3DD09BfDu8J" TargetMode="External" /><Relationship Id="rId43" Type="http://schemas.openxmlformats.org/officeDocument/2006/relationships/hyperlink" Target="consultantplus://offline/ref=F7726A9B2B2585AA9AF07289CDBA933A42471787ABB505AABC4197701A04EBCFD0044D3DD09CfDu0J" TargetMode="External" /><Relationship Id="rId44" Type="http://schemas.openxmlformats.org/officeDocument/2006/relationships/hyperlink" Target="consultantplus://offline/ref=F7726A9B2B2585AA9AF07289CDBA933A42471787ABB505AABC4197701A04EBCFD0044D3DD09DfDu2J" TargetMode="External" /><Relationship Id="rId45" Type="http://schemas.openxmlformats.org/officeDocument/2006/relationships/hyperlink" Target="consultantplus://offline/ref=F7726A9B2B2585AA9AF07289CDBA933A42471787ABB505AABC4197701A04EBCFD0044D3DD09DfDu4J" TargetMode="External" /><Relationship Id="rId46" Type="http://schemas.openxmlformats.org/officeDocument/2006/relationships/hyperlink" Target="consultantplus://offline/ref=F7726A9B2B2585AA9AF07289CDBA933A42471787ABB505AABC4197701A04EBCFD0044D3DD09DfDu6J" TargetMode="External" /><Relationship Id="rId47" Type="http://schemas.openxmlformats.org/officeDocument/2006/relationships/hyperlink" Target="consultantplus://offline/ref=F7726A9B2B2585AA9AF07289CDBA933A42471787ABB505AABC4197701A04EBCFD0044D3DD09EfDu1J" TargetMode="External" /><Relationship Id="rId48" Type="http://schemas.openxmlformats.org/officeDocument/2006/relationships/hyperlink" Target="consultantplus://offline/ref=F7726A9B2B2585AA9AF07289CDBA933A42471787ABB505AABC4197701A04EBCFD0044D3DD09EfDu3J" TargetMode="External" /><Relationship Id="rId49" Type="http://schemas.openxmlformats.org/officeDocument/2006/relationships/hyperlink" Target="consultantplus://offline/ref=F7726A9B2B2585AA9AF07289CDBA933A42471787ABB505AABC4197701A04EBCFD0044D3DD09EfDu5J" TargetMode="External" /><Relationship Id="rId5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50" Type="http://schemas.openxmlformats.org/officeDocument/2006/relationships/hyperlink" Target="consultantplus://offline/ref=F7726A9B2B2585AA9AF07289CDBA933A42471787ABB505AABC4197701A04EBCFD0044D3DD29AD68Ff7u7J" TargetMode="External" /><Relationship Id="rId51" Type="http://schemas.openxmlformats.org/officeDocument/2006/relationships/hyperlink" Target="consultantplus://offline/ref=F7726A9B2B2585AA9AF07289CDBA933A42471787ABB505AABC4197701A04EBCFD0044D3DD29AD68Ff7u5J" TargetMode="Externa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8" Type="http://schemas.openxmlformats.org/officeDocument/2006/relationships/hyperlink" Target="consultantplus://offline/ref=D7FCB11A4FF0FBDD9C4C1EAAD4DF6FAA533DB500C904966BB7EE9C7BC3C9823AFAC75C48FC646EDA894594E980FD5D5FBD6DC785983BA84Ef54AI" TargetMode="External" /><Relationship Id="rId9" Type="http://schemas.openxmlformats.org/officeDocument/2006/relationships/hyperlink" Target="consultantplus://offline/ref=D7FCB11A4FF0FBDD9C4C1EAAD4DF6FAA533DB500C904966BB7EE9C7BC3C9823AFAC75C48FC646EDA8B4594E980FD5D5FBD6DC785983BA84Ef54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