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4522" w:rsidP="00714522">
      <w:pPr>
        <w:ind w:left="6372"/>
        <w:jc w:val="both"/>
      </w:pPr>
      <w:r>
        <w:rPr>
          <w:b/>
        </w:rPr>
        <w:t xml:space="preserve">    </w:t>
      </w:r>
      <w:r>
        <w:t>Дело  №</w:t>
      </w:r>
      <w:r>
        <w:t xml:space="preserve"> 5-46-29/2023</w:t>
      </w:r>
    </w:p>
    <w:p w:rsidR="00714522" w:rsidP="00714522">
      <w:pPr>
        <w:jc w:val="both"/>
      </w:pPr>
    </w:p>
    <w:p w:rsidR="00714522" w:rsidP="00714522">
      <w:pPr>
        <w:jc w:val="center"/>
      </w:pPr>
      <w:r>
        <w:t>ПОСТАНОВЛЕНИЕ</w:t>
      </w:r>
    </w:p>
    <w:p w:rsidR="00714522" w:rsidP="00714522">
      <w:pPr>
        <w:jc w:val="both"/>
      </w:pPr>
    </w:p>
    <w:p w:rsidR="00714522" w:rsidP="00714522">
      <w:pPr>
        <w:jc w:val="both"/>
      </w:pPr>
      <w:r>
        <w:t>15 февраля 2023</w:t>
      </w:r>
      <w:r>
        <w:tab/>
      </w:r>
      <w:r>
        <w:tab/>
      </w:r>
      <w:r>
        <w:tab/>
      </w:r>
      <w:r>
        <w:tab/>
      </w:r>
      <w:r>
        <w:tab/>
      </w:r>
      <w:r>
        <w:tab/>
      </w:r>
      <w:r>
        <w:tab/>
      </w:r>
      <w:r>
        <w:tab/>
      </w:r>
      <w:r>
        <w:tab/>
        <w:t>г. Керчь</w:t>
      </w:r>
    </w:p>
    <w:p w:rsidR="00714522" w:rsidP="00714522">
      <w:pPr>
        <w:jc w:val="both"/>
      </w:pPr>
    </w:p>
    <w:p w:rsidR="00714522" w:rsidP="00714522">
      <w:pPr>
        <w:ind w:firstLine="708"/>
        <w:jc w:val="both"/>
      </w:pPr>
      <w: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ст. 12.2 ч.4 Кодекса Российской Федерации об административных правонарушениях (далее - КоАП РФ), в отношении</w:t>
      </w:r>
    </w:p>
    <w:p w:rsidR="00B06E76" w:rsidP="00B06E76">
      <w:r>
        <w:t xml:space="preserve">                                     </w:t>
      </w:r>
      <w:r w:rsidR="00714522">
        <w:t>Гарагуля</w:t>
      </w:r>
      <w:r w:rsidR="00714522">
        <w:t xml:space="preserve"> Романа Викторовича, года рождения, уроженца</w:t>
      </w:r>
      <w:r>
        <w:t>/изъято/</w:t>
      </w:r>
      <w:r>
        <w:t>,</w:t>
      </w:r>
    </w:p>
    <w:p w:rsidR="00B06E76" w:rsidP="00B06E76">
      <w:r>
        <w:t xml:space="preserve">                                    </w:t>
      </w:r>
      <w:r w:rsidR="00714522">
        <w:t xml:space="preserve">зарегистрированного и проживающего по адресу: </w:t>
      </w:r>
      <w:r>
        <w:t>/изъято/</w:t>
      </w:r>
    </w:p>
    <w:p w:rsidR="00714522" w:rsidP="00714522">
      <w:pPr>
        <w:ind w:left="2124"/>
        <w:jc w:val="both"/>
      </w:pPr>
    </w:p>
    <w:p w:rsidR="00714522" w:rsidP="00714522">
      <w:pPr>
        <w:ind w:left="2124"/>
        <w:jc w:val="both"/>
      </w:pPr>
    </w:p>
    <w:p w:rsidR="00714522" w:rsidP="00F837DB">
      <w:pPr>
        <w:jc w:val="center"/>
      </w:pPr>
      <w:r>
        <w:t>УСТАНОВИЛ:</w:t>
      </w:r>
    </w:p>
    <w:p w:rsidR="00B06E76" w:rsidP="00B06E76">
      <w:pPr>
        <w:ind w:firstLine="708"/>
        <w:jc w:val="both"/>
      </w:pPr>
      <w:r>
        <w:t>Согласно протоколу об административн</w:t>
      </w:r>
      <w:r>
        <w:t>ом правонарушении №</w:t>
      </w:r>
      <w:r>
        <w:t>/изъято</w:t>
      </w:r>
      <w:r>
        <w:t>/</w:t>
      </w:r>
      <w:r>
        <w:t xml:space="preserve">  от</w:t>
      </w:r>
      <w:r>
        <w:t xml:space="preserve"> </w:t>
      </w:r>
      <w:r>
        <w:t>/изъято/</w:t>
      </w:r>
    </w:p>
    <w:p w:rsidR="00714522" w:rsidRPr="00B06E76" w:rsidP="00B06E76">
      <w:pPr>
        <w:jc w:val="both"/>
      </w:pPr>
      <w:r>
        <w:t xml:space="preserve"> г., </w:t>
      </w:r>
      <w:r>
        <w:t>Гарагуля</w:t>
      </w:r>
      <w:r>
        <w:t xml:space="preserve"> Р.В. </w:t>
      </w:r>
      <w:r w:rsidR="00B06E76">
        <w:t>/изъято/</w:t>
      </w:r>
      <w:r w:rsidR="00B06E76">
        <w:rPr>
          <w:rFonts w:eastAsia="Calibri"/>
          <w:lang w:eastAsia="en-US"/>
        </w:rPr>
        <w:t xml:space="preserve"> г. в </w:t>
      </w:r>
      <w:r w:rsidR="00B06E76">
        <w:t>/изъято/</w:t>
      </w:r>
      <w:r w:rsidR="00B06E76">
        <w:rPr>
          <w:rFonts w:eastAsia="Calibri"/>
          <w:lang w:eastAsia="en-US"/>
        </w:rPr>
        <w:t xml:space="preserve"> в </w:t>
      </w:r>
      <w:r w:rsidR="00B06E76">
        <w:t>/изъято/</w:t>
      </w:r>
      <w:r>
        <w:rPr>
          <w:rFonts w:eastAsia="Calibri"/>
          <w:lang w:eastAsia="en-US"/>
        </w:rPr>
        <w:t xml:space="preserve"> управляя транспортным средством </w:t>
      </w:r>
      <w:r w:rsidR="00B06E76">
        <w:t>/изъято/</w:t>
      </w:r>
      <w:r>
        <w:rPr>
          <w:rFonts w:eastAsia="Calibri"/>
          <w:lang w:eastAsia="en-US"/>
        </w:rPr>
        <w:t>, с установленными на транспортном средстве заведомо подложным государственным</w:t>
      </w:r>
      <w:r w:rsidR="00B06E76">
        <w:rPr>
          <w:rFonts w:eastAsia="Calibri"/>
          <w:lang w:eastAsia="en-US"/>
        </w:rPr>
        <w:t xml:space="preserve"> регистрационным </w:t>
      </w:r>
      <w:r w:rsidR="00B06E76">
        <w:t>/изъято/</w:t>
      </w:r>
      <w:r>
        <w:rPr>
          <w:rFonts w:eastAsia="Calibri"/>
          <w:lang w:eastAsia="en-US"/>
        </w:rPr>
        <w:t xml:space="preserve">, чем нарушил п.11 </w:t>
      </w:r>
      <w:r>
        <w:rPr>
          <w:rFonts w:eastAsia="Calibri"/>
          <w:lang w:eastAsia="en-US"/>
        </w:rPr>
        <w:t>ОП,  п.2.3.1</w:t>
      </w:r>
      <w:r>
        <w:rPr>
          <w:rFonts w:eastAsia="Calibri"/>
          <w:lang w:eastAsia="en-US"/>
        </w:rPr>
        <w:t xml:space="preserve"> Правил дорожного движения РФ, автомобиль имеет регистрацию Украины </w:t>
      </w:r>
      <w:r w:rsidR="00B06E76">
        <w:rPr>
          <w:rFonts w:eastAsia="Calibri"/>
          <w:lang w:eastAsia="en-US"/>
        </w:rPr>
        <w:t xml:space="preserve">государственный номер – </w:t>
      </w:r>
      <w:r w:rsidR="00B06E76">
        <w:t>/изъято/</w:t>
      </w:r>
      <w:r>
        <w:rPr>
          <w:rFonts w:eastAsia="Calibri"/>
          <w:lang w:eastAsia="en-US"/>
        </w:rPr>
        <w:t>.</w:t>
      </w:r>
    </w:p>
    <w:p w:rsidR="00714522" w:rsidP="00714522">
      <w:pPr>
        <w:ind w:firstLine="567"/>
        <w:jc w:val="both"/>
        <w:rPr>
          <w:rFonts w:eastAsia="Calibri"/>
          <w:lang w:eastAsia="en-US"/>
        </w:rPr>
      </w:pPr>
      <w:r>
        <w:rPr>
          <w:rFonts w:eastAsia="Calibri"/>
          <w:lang w:eastAsia="en-US"/>
        </w:rPr>
        <w:t xml:space="preserve">В судебном заседании </w:t>
      </w:r>
      <w:r>
        <w:rPr>
          <w:rFonts w:eastAsia="Calibri"/>
          <w:lang w:eastAsia="en-US"/>
        </w:rPr>
        <w:t>Гарагуля</w:t>
      </w:r>
      <w:r>
        <w:rPr>
          <w:rFonts w:eastAsia="Calibri"/>
          <w:lang w:eastAsia="en-US"/>
        </w:rPr>
        <w:t xml:space="preserve"> Р.В. пояснил, что транспортное средство, которым он управлял, является рабочим автомобилем, который предоставил ему работодатель. О подложных номерах ему стало известно, когда остановили инспектора ГИБДД. </w:t>
      </w:r>
      <w:r>
        <w:rPr>
          <w:rFonts w:eastAsia="Calibri"/>
          <w:lang w:eastAsia="en-US"/>
        </w:rPr>
        <w:t>Гарагуля</w:t>
      </w:r>
      <w:r>
        <w:rPr>
          <w:rFonts w:eastAsia="Calibri"/>
          <w:lang w:eastAsia="en-US"/>
        </w:rPr>
        <w:t xml:space="preserve"> Р.В. подтвердил, что перед началом управления транспортным средством документы на автомобиль он не проверил.</w:t>
      </w:r>
    </w:p>
    <w:p w:rsidR="00714522" w:rsidP="00714522">
      <w:pPr>
        <w:ind w:firstLine="567"/>
        <w:jc w:val="both"/>
      </w:pPr>
      <w:r>
        <w:t xml:space="preserve">Выслушав </w:t>
      </w:r>
      <w:r>
        <w:t>Гарагуля</w:t>
      </w:r>
      <w:r>
        <w:t xml:space="preserve"> Р.В., исследовав письменные материалы дела об административном правонарушении, мировой судья приходит к следующему. </w:t>
      </w:r>
    </w:p>
    <w:p w:rsidR="00714522" w:rsidP="00714522">
      <w:pPr>
        <w:autoSpaceDE w:val="0"/>
        <w:autoSpaceDN w:val="0"/>
        <w:adjustRightInd w:val="0"/>
        <w:ind w:firstLine="540"/>
        <w:jc w:val="both"/>
        <w:rPr>
          <w:rFonts w:eastAsiaTheme="minorHAnsi"/>
          <w:lang w:eastAsia="en-US"/>
        </w:rPr>
      </w:pPr>
      <w:r>
        <w:rPr>
          <w:rFonts w:eastAsiaTheme="minorHAnsi"/>
          <w:lang w:eastAsia="en-US"/>
        </w:rPr>
        <w:t xml:space="preserve">Для обеспечения порядка и безопасности дорожного движения, повышения эффективности использования автомобильного транспорта постановлением Правительства РФ от 23.10.1993 N 1090 утверждены </w:t>
      </w:r>
      <w:hyperlink r:id="rId4" w:history="1">
        <w:r>
          <w:rPr>
            <w:rStyle w:val="Hyperlink"/>
            <w:rFonts w:eastAsiaTheme="minorHAnsi"/>
            <w:lang w:eastAsia="en-US"/>
          </w:rPr>
          <w:t>Правила</w:t>
        </w:r>
      </w:hyperlink>
      <w:r>
        <w:rPr>
          <w:rFonts w:eastAsiaTheme="minorHAnsi"/>
          <w:lang w:eastAsia="en-US"/>
        </w:rPr>
        <w:t xml:space="preserve"> дорожного движения Российской Федерации (далее - ПДД РФ).</w:t>
      </w:r>
    </w:p>
    <w:p w:rsidR="00714522" w:rsidP="00714522">
      <w:pPr>
        <w:widowControl w:val="0"/>
        <w:autoSpaceDE w:val="0"/>
        <w:autoSpaceDN w:val="0"/>
        <w:adjustRightInd w:val="0"/>
        <w:ind w:firstLine="540"/>
        <w:jc w:val="both"/>
      </w:pPr>
      <w:r>
        <w:rPr>
          <w:rFonts w:cs="Arial"/>
        </w:rPr>
        <w:t xml:space="preserve">Согласно </w:t>
      </w:r>
      <w:r>
        <w:t xml:space="preserve">п. 1.3. </w:t>
      </w:r>
      <w:r>
        <w:rPr>
          <w:rFonts w:eastAsiaTheme="minorHAnsi"/>
          <w:lang w:eastAsia="en-US"/>
        </w:rPr>
        <w:t>ПДД РФ</w:t>
      </w:r>
      <w:r>
        <w:rPr>
          <w:rFonts w:cs="Arial"/>
        </w:rPr>
        <w:t>,</w:t>
      </w:r>
      <w: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14522" w:rsidP="00714522">
      <w:pPr>
        <w:widowControl w:val="0"/>
        <w:autoSpaceDE w:val="0"/>
        <w:autoSpaceDN w:val="0"/>
        <w:adjustRightInd w:val="0"/>
        <w:ind w:firstLine="540"/>
        <w:jc w:val="both"/>
      </w:pPr>
      <w:r>
        <w:t>В соответствии с пунктом 2.3.1 ПДД РФ,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714522" w:rsidP="00714522">
      <w:pPr>
        <w:widowControl w:val="0"/>
        <w:autoSpaceDE w:val="0"/>
        <w:autoSpaceDN w:val="0"/>
        <w:adjustRightInd w:val="0"/>
        <w:ind w:firstLine="540"/>
        <w:jc w:val="both"/>
      </w:pPr>
      <w: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ПДД РФ,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714522" w:rsidP="00714522">
      <w:pPr>
        <w:widowControl w:val="0"/>
        <w:autoSpaceDE w:val="0"/>
        <w:autoSpaceDN w:val="0"/>
        <w:adjustRightInd w:val="0"/>
        <w:ind w:firstLine="540"/>
        <w:jc w:val="both"/>
      </w:pPr>
      <w:r>
        <w:t>В силу пункта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714522" w:rsidP="00714522">
      <w:pPr>
        <w:widowControl w:val="0"/>
        <w:autoSpaceDE w:val="0"/>
        <w:autoSpaceDN w:val="0"/>
        <w:adjustRightInd w:val="0"/>
        <w:ind w:firstLine="540"/>
        <w:jc w:val="both"/>
      </w:pPr>
      <w:r>
        <w:t xml:space="preserve">Положениями пункта 4 постановления Пленума Верховного Суда Российской </w:t>
      </w:r>
      <w:r>
        <w:t>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определено, что под подложными государственными регистрационными знаками следует понимать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714522" w:rsidP="00714522">
      <w:pPr>
        <w:widowControl w:val="0"/>
        <w:autoSpaceDE w:val="0"/>
        <w:autoSpaceDN w:val="0"/>
        <w:adjustRightInd w:val="0"/>
        <w:ind w:firstLine="540"/>
        <w:jc w:val="both"/>
      </w:pPr>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714522" w:rsidRPr="00B06E76" w:rsidP="00F837DB">
      <w:pPr>
        <w:ind w:firstLine="540"/>
        <w:jc w:val="both"/>
      </w:pPr>
      <w:r>
        <w:t xml:space="preserve">Судом установлено, что </w:t>
      </w:r>
      <w:r w:rsidR="00B06E76">
        <w:t>/изъято/</w:t>
      </w:r>
      <w:r w:rsidR="00B06E76">
        <w:rPr>
          <w:rFonts w:eastAsia="Calibri"/>
          <w:lang w:eastAsia="en-US"/>
        </w:rPr>
        <w:t xml:space="preserve">   в </w:t>
      </w:r>
      <w:r w:rsidR="00B06E76">
        <w:t>/изъято/</w:t>
      </w:r>
      <w:r w:rsidR="00B06E76">
        <w:rPr>
          <w:rFonts w:eastAsia="Calibri"/>
          <w:lang w:eastAsia="en-US"/>
        </w:rPr>
        <w:t xml:space="preserve"> в   </w:t>
      </w:r>
      <w:r w:rsidR="00B06E76">
        <w:t>/изъято/</w:t>
      </w:r>
      <w:r>
        <w:rPr>
          <w:rFonts w:eastAsia="Calibri"/>
          <w:lang w:eastAsia="en-US"/>
        </w:rPr>
        <w:t>Гарагуля</w:t>
      </w:r>
      <w:r>
        <w:rPr>
          <w:rFonts w:eastAsia="Calibri"/>
          <w:lang w:eastAsia="en-US"/>
        </w:rPr>
        <w:t xml:space="preserve"> Р.В. упра</w:t>
      </w:r>
      <w:r w:rsidR="00B06E76">
        <w:rPr>
          <w:rFonts w:eastAsia="Calibri"/>
          <w:lang w:eastAsia="en-US"/>
        </w:rPr>
        <w:t xml:space="preserve">вляя транспортным средством </w:t>
      </w:r>
      <w:r w:rsidR="00B06E76">
        <w:t>/изъято/</w:t>
      </w:r>
      <w:r>
        <w:rPr>
          <w:rFonts w:eastAsia="Calibri"/>
          <w:lang w:eastAsia="en-US"/>
        </w:rPr>
        <w:t>, с установленными на транспортном средстве государственным</w:t>
      </w:r>
      <w:r w:rsidR="00B06E76">
        <w:rPr>
          <w:rFonts w:eastAsia="Calibri"/>
          <w:lang w:eastAsia="en-US"/>
        </w:rPr>
        <w:t xml:space="preserve"> регистрационным </w:t>
      </w:r>
      <w:r w:rsidR="00B06E76">
        <w:rPr>
          <w:rFonts w:eastAsia="Calibri"/>
          <w:lang w:eastAsia="en-US"/>
        </w:rPr>
        <w:t xml:space="preserve">знаком  </w:t>
      </w:r>
      <w:r w:rsidR="00B06E76">
        <w:t>/</w:t>
      </w:r>
      <w:r w:rsidR="00B06E76">
        <w:t>изъято/</w:t>
      </w:r>
      <w:r w:rsidR="00B06E76">
        <w:t>.</w:t>
      </w:r>
    </w:p>
    <w:p w:rsidR="00714522" w:rsidRPr="00F837DB" w:rsidP="00F837DB">
      <w:pPr>
        <w:ind w:firstLine="540"/>
        <w:jc w:val="both"/>
      </w:pPr>
      <w:r>
        <w:rPr>
          <w:rFonts w:eastAsia="Calibri"/>
          <w:lang w:eastAsia="en-US"/>
        </w:rPr>
        <w:t>Как следует из материалов дела, и именно карточки учета транспортного средства государственн</w:t>
      </w:r>
      <w:r w:rsidR="00B06E76">
        <w:rPr>
          <w:rFonts w:eastAsia="Calibri"/>
          <w:lang w:eastAsia="en-US"/>
        </w:rPr>
        <w:t xml:space="preserve">ый регистрационный знак </w:t>
      </w:r>
      <w:r w:rsidR="00B06E76">
        <w:t>/изъято/</w:t>
      </w:r>
      <w:r>
        <w:rPr>
          <w:rFonts w:eastAsia="Calibri"/>
          <w:lang w:eastAsia="en-US"/>
        </w:rPr>
        <w:t xml:space="preserve"> значится за транспортн</w:t>
      </w:r>
      <w:r w:rsidR="00F837DB">
        <w:rPr>
          <w:rFonts w:eastAsia="Calibri"/>
          <w:lang w:eastAsia="en-US"/>
        </w:rPr>
        <w:t xml:space="preserve">ым средством </w:t>
      </w:r>
      <w:r w:rsidR="00F837DB">
        <w:t>/изъято/</w:t>
      </w:r>
      <w:r w:rsidRPr="00714522">
        <w:rPr>
          <w:rFonts w:eastAsia="Calibri"/>
          <w:lang w:eastAsia="en-US"/>
        </w:rPr>
        <w:t xml:space="preserve"> </w:t>
      </w:r>
      <w:r>
        <w:rPr>
          <w:rFonts w:eastAsia="Calibri"/>
          <w:lang w:eastAsia="en-US"/>
        </w:rPr>
        <w:t>(л.д.7).</w:t>
      </w:r>
    </w:p>
    <w:p w:rsidR="00714522" w:rsidRPr="00F837DB" w:rsidP="00F837DB">
      <w:pPr>
        <w:ind w:firstLine="540"/>
      </w:pPr>
      <w:r>
        <w:rPr>
          <w:rFonts w:eastAsia="Calibri"/>
          <w:lang w:eastAsia="en-US"/>
        </w:rPr>
        <w:t>Согласно копии свидетельства о регистрации транспортного средства</w:t>
      </w:r>
      <w:r w:rsidR="00F837DB">
        <w:t>/изъято/</w:t>
      </w:r>
      <w:r>
        <w:rPr>
          <w:rFonts w:eastAsia="Calibri"/>
          <w:lang w:eastAsia="en-US"/>
        </w:rPr>
        <w:t>, автомобиль зарегистрирован на территории Украины (л.д.6).</w:t>
      </w:r>
    </w:p>
    <w:p w:rsidR="00714522" w:rsidP="00714522">
      <w:pPr>
        <w:ind w:firstLine="567"/>
        <w:jc w:val="both"/>
        <w:rPr>
          <w:rFonts w:eastAsia="Calibri"/>
          <w:lang w:eastAsia="en-US"/>
        </w:rPr>
      </w:pPr>
      <w:r>
        <w:rPr>
          <w:rFonts w:eastAsia="Calibri"/>
          <w:lang w:eastAsia="en-US"/>
        </w:rPr>
        <w:t xml:space="preserve">Довод </w:t>
      </w:r>
      <w:r>
        <w:rPr>
          <w:rFonts w:eastAsia="Calibri"/>
          <w:lang w:eastAsia="en-US"/>
        </w:rPr>
        <w:t>Гарагуля</w:t>
      </w:r>
      <w:r>
        <w:rPr>
          <w:rFonts w:eastAsia="Calibri"/>
          <w:lang w:eastAsia="en-US"/>
        </w:rPr>
        <w:t xml:space="preserve"> Р.В. о том, что не знал, что управляет транспортным средством с номерами, которые впоследствии оказались подложными, не является освобождением последнего от административной ответственности.</w:t>
      </w:r>
    </w:p>
    <w:p w:rsidR="00714522" w:rsidP="00714522">
      <w:pPr>
        <w:ind w:firstLine="567"/>
        <w:jc w:val="both"/>
        <w:rPr>
          <w:rFonts w:eastAsia="Calibri"/>
          <w:lang w:eastAsia="en-US"/>
        </w:rPr>
      </w:pPr>
      <w:r>
        <w:rPr>
          <w:rFonts w:eastAsia="Calibri"/>
          <w:lang w:eastAsia="en-US"/>
        </w:rPr>
        <w:t>Так, управление транспортным средством с заведомо подложными государственными регистрационными знаками охватывается составом административного правонарушения, предусмотренного частью 4 статьи 12.2 Кодекса Российской Федерации об административных правонарушениях.</w:t>
      </w:r>
    </w:p>
    <w:p w:rsidR="00714522" w:rsidP="00714522">
      <w:pPr>
        <w:ind w:firstLine="567"/>
        <w:jc w:val="both"/>
        <w:rPr>
          <w:rFonts w:eastAsia="Calibri"/>
          <w:lang w:eastAsia="en-US"/>
        </w:rPr>
      </w:pPr>
      <w:r>
        <w:rPr>
          <w:rFonts w:eastAsia="Calibri"/>
          <w:lang w:eastAsia="en-US"/>
        </w:rPr>
        <w:t xml:space="preserve">Субъектом правонарушения, предусмотренного названной статьей Кодекса, являются водители транспортных средств, ответственные за эксплуатацию транспортных средств. </w:t>
      </w:r>
    </w:p>
    <w:p w:rsidR="00714522" w:rsidP="00714522">
      <w:pPr>
        <w:ind w:firstLine="567"/>
        <w:jc w:val="both"/>
        <w:rPr>
          <w:rFonts w:eastAsia="Calibri"/>
          <w:lang w:eastAsia="en-US"/>
        </w:rPr>
      </w:pPr>
      <w:r>
        <w:rPr>
          <w:rFonts w:eastAsia="Calibri"/>
          <w:lang w:eastAsia="en-US"/>
        </w:rPr>
        <w:t>В силу требований пункта 2.3.1 Правил дорожного движения перед выездом он был обязан проверить соответствие вышеупомянутого транспортного средства Основным положениям, в частности, требованиям пункта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714522" w:rsidP="00714522">
      <w:pPr>
        <w:ind w:firstLine="567"/>
        <w:jc w:val="both"/>
        <w:rPr>
          <w:rFonts w:eastAsia="Calibri"/>
          <w:lang w:eastAsia="en-US"/>
        </w:rPr>
      </w:pPr>
      <w:r>
        <w:rPr>
          <w:rFonts w:eastAsia="Calibri"/>
          <w:lang w:eastAsia="en-US"/>
        </w:rPr>
        <w:t xml:space="preserve">Поскольку </w:t>
      </w:r>
      <w:r>
        <w:rPr>
          <w:rFonts w:eastAsia="Calibri"/>
          <w:lang w:eastAsia="en-US"/>
        </w:rPr>
        <w:t>Гарагуля</w:t>
      </w:r>
      <w:r>
        <w:rPr>
          <w:rFonts w:eastAsia="Calibri"/>
          <w:lang w:eastAsia="en-US"/>
        </w:rPr>
        <w:t xml:space="preserve"> Р.В. при должной степени заботливости и осмотрительности предусмотренную законом обязанность проигнорировал, то все риски, связанные с возникновением, изменением и прекращением данных в отношении автомобиля, в том числе, заменой государственного регистрационного знака и связанные с таким действием последствия, несет </w:t>
      </w:r>
      <w:r>
        <w:rPr>
          <w:rFonts w:eastAsia="Calibri"/>
          <w:lang w:eastAsia="en-US"/>
        </w:rPr>
        <w:t>Гарагуля</w:t>
      </w:r>
      <w:r>
        <w:rPr>
          <w:rFonts w:eastAsia="Calibri"/>
          <w:lang w:eastAsia="en-US"/>
        </w:rPr>
        <w:t xml:space="preserve"> Р.В.</w:t>
      </w:r>
    </w:p>
    <w:p w:rsidR="00714522" w:rsidP="00714522">
      <w:pPr>
        <w:ind w:firstLine="567"/>
        <w:jc w:val="both"/>
        <w:rPr>
          <w:rFonts w:eastAsia="Calibri"/>
          <w:lang w:eastAsia="en-US"/>
        </w:rPr>
      </w:pPr>
      <w:r>
        <w:rPr>
          <w:rFonts w:eastAsia="Calibri"/>
          <w:lang w:eastAsia="en-US"/>
        </w:rPr>
        <w:t xml:space="preserve">Более того, обязанность по проверке документов на транспортное средство предписана требованиями пункта 2.3.1 Правил дорожного движения, в нарушение которых </w:t>
      </w:r>
      <w:r>
        <w:rPr>
          <w:rFonts w:eastAsia="Calibri"/>
          <w:lang w:eastAsia="en-US"/>
        </w:rPr>
        <w:t>Гарагуля</w:t>
      </w:r>
      <w:r>
        <w:rPr>
          <w:rFonts w:eastAsia="Calibri"/>
          <w:lang w:eastAsia="en-US"/>
        </w:rPr>
        <w:t xml:space="preserve"> Р.В. должных мер по проверке эксплуатируемого им автомобиля не предпринял.</w:t>
      </w:r>
    </w:p>
    <w:p w:rsidR="00714522" w:rsidP="00714522">
      <w:pPr>
        <w:ind w:firstLine="567"/>
        <w:jc w:val="both"/>
        <w:rPr>
          <w:rFonts w:eastAsia="Calibri"/>
          <w:lang w:eastAsia="en-US"/>
        </w:rPr>
      </w:pPr>
      <w:r>
        <w:rPr>
          <w:rFonts w:eastAsia="Calibri"/>
          <w:lang w:eastAsia="en-US"/>
        </w:rPr>
        <w:t xml:space="preserve">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w:t>
      </w:r>
      <w:r>
        <w:rPr>
          <w:rFonts w:eastAsia="Calibri"/>
          <w:lang w:eastAsia="en-US"/>
        </w:rPr>
        <w:t>в отношении которого ведется производство по делу об административном правонарушении, иными видами доказательств.</w:t>
      </w:r>
    </w:p>
    <w:p w:rsidR="00F837DB" w:rsidP="00F837DB">
      <w:pPr>
        <w:ind w:firstLine="567"/>
      </w:pPr>
      <w:r>
        <w:rPr>
          <w:rFonts w:eastAsia="Calibri"/>
          <w:lang w:eastAsia="en-US"/>
        </w:rPr>
        <w:t xml:space="preserve">Виновность </w:t>
      </w:r>
      <w:r>
        <w:rPr>
          <w:rFonts w:eastAsia="Calibri"/>
          <w:lang w:eastAsia="en-US"/>
        </w:rPr>
        <w:t>Гарагуля</w:t>
      </w:r>
      <w:r>
        <w:rPr>
          <w:rFonts w:eastAsia="Calibri"/>
          <w:lang w:eastAsia="en-US"/>
        </w:rPr>
        <w:t xml:space="preserve"> Р.В. подтверждается: протоколом об административно</w:t>
      </w:r>
      <w:r>
        <w:rPr>
          <w:rFonts w:eastAsia="Calibri"/>
          <w:lang w:eastAsia="en-US"/>
        </w:rPr>
        <w:t xml:space="preserve">м </w:t>
      </w:r>
      <w:r>
        <w:rPr>
          <w:rFonts w:eastAsia="Calibri"/>
          <w:lang w:eastAsia="en-US"/>
        </w:rPr>
        <w:t xml:space="preserve">правонарушении  </w:t>
      </w:r>
      <w:r>
        <w:t>/</w:t>
      </w:r>
      <w:r>
        <w:t>изъято/</w:t>
      </w:r>
      <w:r>
        <w:rPr>
          <w:rFonts w:eastAsia="Calibri"/>
          <w:lang w:eastAsia="en-US"/>
        </w:rPr>
        <w:t xml:space="preserve">от </w:t>
      </w:r>
      <w:r>
        <w:t>/изъято/</w:t>
      </w:r>
      <w:r>
        <w:rPr>
          <w:rFonts w:eastAsia="Calibri"/>
          <w:lang w:eastAsia="en-US"/>
        </w:rPr>
        <w:t xml:space="preserve"> (л.д.1), протоколом об изъятии </w:t>
      </w:r>
      <w:r>
        <w:rPr>
          <w:rFonts w:eastAsia="Calibri"/>
          <w:lang w:eastAsia="en-US"/>
        </w:rPr>
        <w:t xml:space="preserve">вещей и документов от </w:t>
      </w:r>
      <w:r>
        <w:t>/изъято/</w:t>
      </w:r>
      <w:r>
        <w:rPr>
          <w:rFonts w:eastAsia="Calibri"/>
          <w:lang w:eastAsia="en-US"/>
        </w:rPr>
        <w:t xml:space="preserve"> (л.д.3), копией свидетельства о регистрации тран</w:t>
      </w:r>
      <w:r>
        <w:rPr>
          <w:rFonts w:eastAsia="Calibri"/>
          <w:lang w:eastAsia="en-US"/>
        </w:rPr>
        <w:t>спортного средства</w:t>
      </w:r>
      <w:r>
        <w:t>/изъято/</w:t>
      </w:r>
    </w:p>
    <w:p w:rsidR="00714522" w:rsidRPr="00F837DB" w:rsidP="00F837DB">
      <w:r>
        <w:rPr>
          <w:rFonts w:eastAsia="Calibri"/>
          <w:lang w:eastAsia="en-US"/>
        </w:rPr>
        <w:t xml:space="preserve"> (л.д.6), копией карточки учета транспортного средства (л.д.7), видеозаписью административного правонарушения (л.д.11).</w:t>
      </w:r>
    </w:p>
    <w:p w:rsidR="00714522" w:rsidP="00714522">
      <w:pPr>
        <w:ind w:firstLine="567"/>
        <w:jc w:val="both"/>
        <w:rPr>
          <w:rFonts w:eastAsia="Calibri"/>
          <w:lang w:eastAsia="en-US"/>
        </w:rPr>
      </w:pPr>
      <w:r>
        <w:rPr>
          <w:rFonts w:eastAsia="Calibri"/>
          <w:lang w:eastAsia="en-US"/>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14522" w:rsidP="00714522">
      <w:pPr>
        <w:ind w:firstLine="567"/>
        <w:jc w:val="both"/>
      </w:pPr>
      <w:r>
        <w:t xml:space="preserve">Обстоятельств, смягчающих и отягчающих административную ответственность, судом не установлено. </w:t>
      </w:r>
    </w:p>
    <w:p w:rsidR="00714522" w:rsidP="00714522">
      <w:pPr>
        <w:ind w:firstLine="567"/>
        <w:jc w:val="both"/>
      </w:pPr>
      <w:r>
        <w:t>При назначении административного наказания судья учитывает характер совершенного административного правонарушения, личность виновного, и считает возможным назначить ему наказание в виде лишения права управления транспортным средством на минимальный срок, установленный санкцией ч.4 ст.12.2 КоАП РФ.</w:t>
      </w:r>
    </w:p>
    <w:p w:rsidR="00714522" w:rsidP="00714522">
      <w:pPr>
        <w:ind w:firstLine="567"/>
        <w:jc w:val="both"/>
        <w:rPr>
          <w:b/>
          <w:bCs/>
        </w:rPr>
      </w:pPr>
      <w:r>
        <w:t xml:space="preserve">На основании изложенного, и руководствуясь ст. ст. </w:t>
      </w:r>
      <w:r>
        <w:t>4.1.-</w:t>
      </w:r>
      <w:r>
        <w:t xml:space="preserve"> 4.3; 23.1, 29.10, 29.11 КоАП РФ, мировой судья,</w:t>
      </w:r>
    </w:p>
    <w:p w:rsidR="00714522" w:rsidP="00714522">
      <w:pPr>
        <w:ind w:firstLine="567"/>
        <w:jc w:val="both"/>
        <w:rPr>
          <w:b/>
          <w:bCs/>
        </w:rPr>
      </w:pPr>
    </w:p>
    <w:p w:rsidR="00714522" w:rsidP="00714522">
      <w:pPr>
        <w:ind w:firstLine="567"/>
        <w:jc w:val="center"/>
      </w:pPr>
      <w:r>
        <w:t>ПОСТАНОВИЛ:</w:t>
      </w:r>
    </w:p>
    <w:p w:rsidR="00714522" w:rsidP="00714522">
      <w:pPr>
        <w:ind w:firstLine="567"/>
        <w:jc w:val="both"/>
      </w:pPr>
      <w:r>
        <w:t xml:space="preserve">Признать </w:t>
      </w:r>
      <w:r>
        <w:t>Гарагуля</w:t>
      </w:r>
      <w:r>
        <w:t xml:space="preserve"> Романа Викторовича виновным в совершении административного правонарушения, предусмотренного ч. 4 ст. 12.2 КоАП РФ,</w:t>
      </w:r>
      <w:r>
        <w:rPr>
          <w:color w:val="FF0000"/>
        </w:rPr>
        <w:t xml:space="preserve"> </w:t>
      </w:r>
      <w:r>
        <w:t>и назначить ему наказание в виде лишением права управления транспортными средствами сроком на шесть месяцев.</w:t>
      </w:r>
    </w:p>
    <w:p w:rsidR="00714522" w:rsidP="00714522">
      <w:pPr>
        <w:ind w:firstLine="567"/>
        <w:jc w:val="both"/>
      </w:pPr>
      <w:r>
        <w:t xml:space="preserve">В соответствии со ст.32.7 КоАП РФ разъяснить </w:t>
      </w:r>
      <w:r>
        <w:t>Гарагуля</w:t>
      </w:r>
      <w:r>
        <w:t xml:space="preserve"> Р.В.,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4522" w:rsidP="00714522">
      <w:pPr>
        <w:ind w:firstLine="567"/>
        <w:jc w:val="both"/>
      </w:pPr>
      <w:r>
        <w:t xml:space="preserve">Разъяснить </w:t>
      </w:r>
      <w:r>
        <w:t>Гарагуля</w:t>
      </w:r>
      <w:r>
        <w:t xml:space="preserve"> Р.В.,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14522" w:rsidP="00714522">
      <w:pPr>
        <w:ind w:firstLine="567"/>
        <w:jc w:val="both"/>
      </w:pPr>
      <w:r>
        <w:t xml:space="preserve">Разъяснить </w:t>
      </w:r>
      <w:r>
        <w:t>Гарагуля</w:t>
      </w:r>
      <w:r>
        <w:t xml:space="preserve"> Р.В.,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14522" w:rsidP="00714522">
      <w:pPr>
        <w:ind w:firstLine="567"/>
        <w:jc w:val="both"/>
      </w:pPr>
      <w: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714522" w:rsidP="00F837DB">
      <w:pPr>
        <w:jc w:val="both"/>
      </w:pPr>
    </w:p>
    <w:p w:rsidR="00714522" w:rsidP="00714522">
      <w:pPr>
        <w:ind w:firstLine="567"/>
        <w:jc w:val="both"/>
      </w:pPr>
      <w:r>
        <w:rPr>
          <w:bCs/>
        </w:rPr>
        <w:t>Мировой судья</w:t>
      </w:r>
      <w:r>
        <w:rPr>
          <w:bCs/>
        </w:rPr>
        <w:tab/>
      </w:r>
      <w:r>
        <w:rPr>
          <w:bCs/>
        </w:rPr>
        <w:tab/>
      </w:r>
      <w:r>
        <w:rPr>
          <w:bCs/>
        </w:rPr>
        <w:tab/>
      </w:r>
      <w:r>
        <w:rPr>
          <w:bCs/>
        </w:rPr>
        <w:tab/>
      </w:r>
      <w:r>
        <w:rPr>
          <w:bCs/>
        </w:rPr>
        <w:tab/>
      </w:r>
      <w:r>
        <w:rPr>
          <w:bCs/>
        </w:rPr>
        <w:tab/>
        <w:t>Полищук Е.Д.</w:t>
      </w:r>
      <w:r>
        <w:rPr>
          <w:bCs/>
        </w:rPr>
        <w:tab/>
      </w:r>
      <w:r>
        <w:rPr>
          <w:bCs/>
        </w:rPr>
        <w:tab/>
      </w:r>
      <w:r>
        <w:rPr>
          <w:bCs/>
        </w:rPr>
        <w:tab/>
      </w:r>
      <w:r>
        <w:rPr>
          <w:bCs/>
        </w:rPr>
        <w:tab/>
      </w:r>
      <w:r>
        <w:rPr>
          <w:bCs/>
        </w:rPr>
        <w:tab/>
      </w:r>
      <w:r>
        <w:rPr>
          <w:bCs/>
        </w:rPr>
        <w:tab/>
      </w:r>
      <w:r>
        <w:rPr>
          <w:bCs/>
        </w:rPr>
        <w:tab/>
      </w:r>
      <w:r>
        <w:rPr>
          <w:bCs/>
        </w:rPr>
        <w:tab/>
      </w:r>
      <w:r>
        <w:rPr>
          <w:bCs/>
        </w:rPr>
        <w:tab/>
      </w:r>
      <w:r>
        <w:rPr>
          <w:bCs/>
        </w:rPr>
        <w:tab/>
      </w:r>
    </w:p>
    <w:p w:rsidR="00714522" w:rsidP="00714522">
      <w:pPr>
        <w:ind w:firstLine="567"/>
        <w:jc w:val="both"/>
        <w:rPr>
          <w:bCs/>
        </w:rPr>
      </w:pPr>
    </w:p>
    <w:p w:rsidR="008A056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B2"/>
    <w:rsid w:val="00714522"/>
    <w:rsid w:val="008A0569"/>
    <w:rsid w:val="00B06E76"/>
    <w:rsid w:val="00BF14B2"/>
    <w:rsid w:val="00F837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7107174-E9F4-497F-BCC0-F78D1E03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2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63686F7EB6EF9A0C06CFD53E64A95251B0D7E3A2D5D25DBD17581CAFF0256D2349803B9C64EFC7A51E64F5BB522557C5C07DAEEECEDDD60BET7J"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