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1030" w:rsidRPr="00CE57CE" w:rsidP="00BE10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</w:t>
      </w:r>
      <w:r w:rsidRPr="00CE57C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CE57C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CE57C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CE57C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CE57C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CE57C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CE57C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CE57C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CE57C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  <w:t xml:space="preserve"> 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 № 5-46-207/2023</w:t>
      </w:r>
    </w:p>
    <w:p w:rsidR="00BE1030" w:rsidRPr="00CE57CE" w:rsidP="00BE1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E1030" w:rsidRPr="00CE57CE" w:rsidP="00BE1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BE1030" w:rsidRPr="00CE57CE" w:rsidP="00BE10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>3 июля 2023 года                                                                       город Керчь</w:t>
      </w:r>
    </w:p>
    <w:p w:rsidR="00BE1030" w:rsidRPr="00CE57CE" w:rsidP="00BE10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E1030" w:rsidRPr="00CE57CE" w:rsidP="00BE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6.9 ч.1 КоАП РФ, в отношении:</w:t>
      </w:r>
    </w:p>
    <w:p w:rsidR="00BE1030" w:rsidRPr="00CE57CE" w:rsidP="00BE103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Косякова Александра Александровича, </w:t>
      </w:r>
      <w:r w:rsidR="000713CE">
        <w:rPr>
          <w:rFonts w:ascii="Times New Roman" w:hAnsi="Times New Roman"/>
          <w:sz w:val="24"/>
        </w:rPr>
        <w:t>(изъято)</w:t>
      </w:r>
      <w:r w:rsidR="000713CE">
        <w:rPr>
          <w:rFonts w:ascii="Times New Roman" w:hAnsi="Times New Roman"/>
          <w:sz w:val="24"/>
        </w:rPr>
        <w:t xml:space="preserve"> 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года рождения, уроженца </w:t>
      </w:r>
      <w:r w:rsidR="000713CE">
        <w:rPr>
          <w:rFonts w:ascii="Times New Roman" w:hAnsi="Times New Roman"/>
          <w:sz w:val="24"/>
        </w:rPr>
        <w:t>(изъято)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гражданина </w:t>
      </w:r>
      <w:r w:rsidR="000713CE">
        <w:rPr>
          <w:rFonts w:ascii="Times New Roman" w:hAnsi="Times New Roman"/>
          <w:sz w:val="24"/>
        </w:rPr>
        <w:t>(изъято)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0713CE">
        <w:rPr>
          <w:rFonts w:ascii="Times New Roman" w:hAnsi="Times New Roman"/>
          <w:sz w:val="24"/>
        </w:rPr>
        <w:t>(изъято)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зарегистрированного по адресу: </w:t>
      </w:r>
      <w:r w:rsidR="000713CE">
        <w:rPr>
          <w:rFonts w:ascii="Times New Roman" w:hAnsi="Times New Roman"/>
          <w:sz w:val="24"/>
        </w:rPr>
        <w:t>(изъято)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проживающего по адресу: </w:t>
      </w:r>
      <w:r w:rsidR="000713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713CE">
        <w:rPr>
          <w:rFonts w:ascii="Times New Roman" w:hAnsi="Times New Roman"/>
          <w:sz w:val="24"/>
        </w:rPr>
        <w:t>(изъято)</w:t>
      </w:r>
    </w:p>
    <w:p w:rsidR="00BE1030" w:rsidRPr="00CE57CE" w:rsidP="00BE1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BE1030" w:rsidRPr="00CE57CE" w:rsidP="00BE1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протоколу об административном правонарушении </w:t>
      </w:r>
      <w:r w:rsidR="000713CE">
        <w:rPr>
          <w:rFonts w:ascii="Times New Roman" w:hAnsi="Times New Roman"/>
          <w:sz w:val="24"/>
        </w:rPr>
        <w:t>(изъято)</w:t>
      </w:r>
      <w:r w:rsidR="000713CE">
        <w:rPr>
          <w:rFonts w:ascii="Times New Roman" w:hAnsi="Times New Roman"/>
          <w:sz w:val="24"/>
        </w:rPr>
        <w:t xml:space="preserve"> 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0713CE">
        <w:rPr>
          <w:rFonts w:ascii="Times New Roman" w:hAnsi="Times New Roman"/>
          <w:sz w:val="24"/>
        </w:rPr>
        <w:t>(изъято)</w:t>
      </w:r>
      <w:r w:rsidR="000713CE">
        <w:rPr>
          <w:rFonts w:ascii="Times New Roman" w:hAnsi="Times New Roman"/>
          <w:sz w:val="24"/>
        </w:rPr>
        <w:t xml:space="preserve"> 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г., Косяков А.А. </w:t>
      </w:r>
      <w:r w:rsidR="000713CE">
        <w:rPr>
          <w:rFonts w:ascii="Times New Roman" w:hAnsi="Times New Roman"/>
          <w:sz w:val="24"/>
        </w:rPr>
        <w:t>(изъято)</w:t>
      </w:r>
      <w:r w:rsidR="000713CE">
        <w:rPr>
          <w:rFonts w:ascii="Times New Roman" w:hAnsi="Times New Roman"/>
          <w:sz w:val="24"/>
        </w:rPr>
        <w:t xml:space="preserve"> 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в </w:t>
      </w:r>
      <w:r w:rsidR="000713CE">
        <w:rPr>
          <w:rFonts w:ascii="Times New Roman" w:hAnsi="Times New Roman"/>
          <w:sz w:val="24"/>
        </w:rPr>
        <w:t>(изъято)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по адресу: </w:t>
      </w:r>
      <w:r w:rsidR="000713CE">
        <w:rPr>
          <w:rFonts w:ascii="Times New Roman" w:hAnsi="Times New Roman"/>
          <w:sz w:val="24"/>
        </w:rPr>
        <w:t>(изъято)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находясь по данному адресу, путем курения употребил </w:t>
      </w:r>
      <w:r w:rsidR="003760C5">
        <w:rPr>
          <w:rFonts w:ascii="Times New Roman" w:hAnsi="Times New Roman"/>
          <w:sz w:val="24"/>
        </w:rPr>
        <w:t>(изъято)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без назначения врача, согласно Акта медицинского освидетельствования № </w:t>
      </w:r>
      <w:r w:rsidR="003760C5">
        <w:rPr>
          <w:rFonts w:ascii="Times New Roman" w:hAnsi="Times New Roman"/>
          <w:sz w:val="24"/>
        </w:rPr>
        <w:t>(изъято)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3760C5">
        <w:rPr>
          <w:rFonts w:ascii="Times New Roman" w:hAnsi="Times New Roman"/>
          <w:sz w:val="24"/>
        </w:rPr>
        <w:t>(изъято)</w:t>
      </w:r>
      <w:r w:rsidR="003760C5">
        <w:rPr>
          <w:rFonts w:ascii="Times New Roman" w:hAnsi="Times New Roman"/>
          <w:sz w:val="24"/>
        </w:rPr>
        <w:t xml:space="preserve"> 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>у гражданина Косякова А.А. обнаружено 11-нор-9-тетрагидроканнабиноловая кислота, чем совершено административное правонарушение, предусмотренное ч. 1  ст. 6.9 КоАП РФ.</w:t>
      </w:r>
      <w:r w:rsidR="000713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760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</w:p>
    <w:p w:rsidR="00BE1030" w:rsidRPr="00CE57CE" w:rsidP="00BE1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>В судебном заседании Косяков А.А. вину не признал, указав, что наркотические средства не употребляет.</w:t>
      </w:r>
    </w:p>
    <w:p w:rsidR="00BE1030" w:rsidRPr="00CE57CE" w:rsidP="00BE1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Заслушав </w:t>
      </w:r>
      <w:r w:rsidRPr="00CE57CE">
        <w:rPr>
          <w:rFonts w:ascii="Times New Roman" w:eastAsia="Calibri" w:hAnsi="Times New Roman" w:cs="Times New Roman"/>
          <w:sz w:val="23"/>
          <w:szCs w:val="23"/>
        </w:rPr>
        <w:t xml:space="preserve">Косякова А.А., 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BE1030" w:rsidRPr="00CE57CE" w:rsidP="00BE10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E57CE">
        <w:rPr>
          <w:rFonts w:ascii="Times New Roman" w:eastAsia="Calibri" w:hAnsi="Times New Roman" w:cs="Times New Roman"/>
          <w:sz w:val="23"/>
          <w:szCs w:val="23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E1030" w:rsidRPr="00CE57CE" w:rsidP="00BE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ч. 1 ст. 6.9  </w:t>
      </w:r>
      <w:r w:rsidRPr="00CE57CE">
        <w:rPr>
          <w:rFonts w:ascii="Times New Roman" w:hAnsi="Times New Roman" w:cs="Times New Roman"/>
          <w:sz w:val="23"/>
          <w:szCs w:val="23"/>
        </w:rPr>
        <w:t xml:space="preserve">потребление наркотических средств или психотропных веществ </w:t>
      </w:r>
      <w:r w:rsidRPr="00CE57CE">
        <w:rPr>
          <w:rFonts w:ascii="Times New Roman" w:hAnsi="Times New Roman" w:cs="Times New Roman"/>
          <w:sz w:val="23"/>
          <w:szCs w:val="23"/>
        </w:rPr>
        <w:t>без</w:t>
      </w:r>
      <w:r w:rsidRPr="00CE57CE">
        <w:rPr>
          <w:rFonts w:ascii="Times New Roman" w:hAnsi="Times New Roman" w:cs="Times New Roman"/>
          <w:sz w:val="23"/>
          <w:szCs w:val="23"/>
        </w:rPr>
        <w:t xml:space="preserve"> </w:t>
      </w:r>
      <w:r w:rsidRPr="00CE57CE">
        <w:rPr>
          <w:rFonts w:ascii="Times New Roman" w:hAnsi="Times New Roman" w:cs="Times New Roman"/>
          <w:sz w:val="23"/>
          <w:szCs w:val="23"/>
        </w:rPr>
        <w:t xml:space="preserve">назначения врача либо новых потенциально опасных </w:t>
      </w:r>
      <w:r w:rsidRPr="00CE57CE">
        <w:rPr>
          <w:rFonts w:ascii="Times New Roman" w:hAnsi="Times New Roman" w:cs="Times New Roman"/>
          <w:sz w:val="23"/>
          <w:szCs w:val="23"/>
        </w:rPr>
        <w:t>психоактивных</w:t>
      </w:r>
      <w:r w:rsidRPr="00CE57CE">
        <w:rPr>
          <w:rFonts w:ascii="Times New Roman" w:hAnsi="Times New Roman" w:cs="Times New Roman"/>
          <w:sz w:val="23"/>
          <w:szCs w:val="23"/>
        </w:rPr>
        <w:t xml:space="preserve"> веществ, за исключением случаев, предусмотренных </w:t>
      </w:r>
      <w:hyperlink r:id="rId4" w:history="1">
        <w:r w:rsidRPr="00CE57CE">
          <w:rPr>
            <w:rFonts w:ascii="Times New Roman" w:hAnsi="Times New Roman" w:cs="Times New Roman"/>
            <w:color w:val="0000FF"/>
            <w:sz w:val="23"/>
            <w:szCs w:val="23"/>
          </w:rPr>
          <w:t>частью 2 статьи 20.20</w:t>
        </w:r>
      </w:hyperlink>
      <w:r w:rsidRPr="00CE57CE">
        <w:rPr>
          <w:rFonts w:ascii="Times New Roman" w:hAnsi="Times New Roman" w:cs="Times New Roman"/>
          <w:sz w:val="23"/>
          <w:szCs w:val="23"/>
        </w:rPr>
        <w:t xml:space="preserve">, </w:t>
      </w:r>
      <w:hyperlink r:id="rId5" w:history="1">
        <w:r w:rsidRPr="00CE57CE">
          <w:rPr>
            <w:rFonts w:ascii="Times New Roman" w:hAnsi="Times New Roman" w:cs="Times New Roman"/>
            <w:color w:val="0000FF"/>
            <w:sz w:val="23"/>
            <w:szCs w:val="23"/>
          </w:rPr>
          <w:t>статьей 20.22</w:t>
        </w:r>
      </w:hyperlink>
      <w:r w:rsidRPr="00CE57CE">
        <w:rPr>
          <w:rFonts w:ascii="Times New Roman" w:hAnsi="Times New Roman" w:cs="Times New Roman"/>
          <w:sz w:val="23"/>
          <w:szCs w:val="23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CE57CE">
        <w:rPr>
          <w:rFonts w:ascii="Times New Roman" w:hAnsi="Times New Roman" w:cs="Times New Roman"/>
          <w:sz w:val="23"/>
          <w:szCs w:val="23"/>
        </w:rPr>
        <w:t>психоактивные</w:t>
      </w:r>
      <w:r w:rsidRPr="00CE57CE">
        <w:rPr>
          <w:rFonts w:ascii="Times New Roman" w:hAnsi="Times New Roman" w:cs="Times New Roman"/>
          <w:sz w:val="23"/>
          <w:szCs w:val="23"/>
        </w:rPr>
        <w:t xml:space="preserve"> вещества, </w:t>
      </w: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влечет</w:t>
      </w: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наложение </w:t>
      </w:r>
      <w:r w:rsidRPr="00CE57CE">
        <w:rPr>
          <w:rFonts w:ascii="Times New Roman" w:hAnsi="Times New Roman" w:cs="Times New Roman"/>
          <w:sz w:val="23"/>
          <w:szCs w:val="23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BE1030" w:rsidRPr="00CE57CE" w:rsidP="00BE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E1030" w:rsidRPr="00CE57CE" w:rsidP="00BE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Согласно пункту 1 статьи 4 Федерального закона от 8 января 1998 года N 3-ФЗ "О наркотических средствах и психотропных веществах" (далее - Федеральный закон N 3-ФЗ) государственная политика в сфере оборота наркотических средств, психотропных веществ и их </w:t>
      </w: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>прекурсоров</w:t>
      </w: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>прекурсоров</w:t>
      </w: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>, ранее</w:t>
      </w: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>прекурсоров</w:t>
      </w: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>.</w:t>
      </w:r>
    </w:p>
    <w:p w:rsidR="00BE1030" w:rsidRPr="00CE57CE" w:rsidP="00BE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N 3-ФЗ).</w:t>
      </w:r>
    </w:p>
    <w:p w:rsidR="00BE1030" w:rsidRPr="00CE57CE" w:rsidP="00BE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>Как следует из пункта 14 части 1 статьи 13 Федерального закона от 7 февраля 2011 года N 3-ФЗ "О полиции" полиция для выполнения возложенных на нее обязанностей имеет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</w:t>
      </w: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преступления или административного правонарушения, </w:t>
      </w: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>для расследования по уголовному делу, для объективного рассмотрения дела об административном правонарушении.</w:t>
      </w:r>
    </w:p>
    <w:p w:rsidR="00BE1030" w:rsidRPr="00CE57CE" w:rsidP="00BE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Согласно пункту 1 статьи 44 Федерального закона N 3-ФЗ лицо, в отношении которого имеются достаточные основания полагать, что оно больно наркоманией, </w:t>
      </w: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>находится</w:t>
      </w: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в состоянии наркотического опьянения либо потребило наркотическое средство или психотропное вещество без назначения врача, либо новое потенциально опасное </w:t>
      </w: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>психоактивное</w:t>
      </w: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вещество, может быть направлено на медицинское освидетельствование.</w:t>
      </w:r>
    </w:p>
    <w:p w:rsidR="00BE1030" w:rsidRPr="00CE57CE" w:rsidP="00BE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Основанием составления протокола об административном правонарушении по части 1 статьи 6.9 Кодекса Российской Федерации об административных правонарушениях в отношении Косякова А.А. послужило то, что Косяков А.А. совершил потребление наркотического средства - </w:t>
      </w: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>тетрагидроканнабинол</w:t>
      </w: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без назначения врача, что подтверждается актом медицинского освидетельствования на состояние опьянения N </w:t>
      </w:r>
      <w:r w:rsidR="003760C5">
        <w:rPr>
          <w:rFonts w:ascii="Times New Roman" w:hAnsi="Times New Roman"/>
          <w:sz w:val="24"/>
        </w:rPr>
        <w:t>(изъято)</w:t>
      </w: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от </w:t>
      </w:r>
      <w:r w:rsidR="003760C5">
        <w:rPr>
          <w:rFonts w:ascii="Times New Roman" w:hAnsi="Times New Roman"/>
          <w:sz w:val="24"/>
        </w:rPr>
        <w:t>(изъято)</w:t>
      </w:r>
      <w:r w:rsidR="003760C5">
        <w:rPr>
          <w:rFonts w:ascii="Times New Roman" w:hAnsi="Times New Roman"/>
          <w:sz w:val="24"/>
        </w:rPr>
        <w:t xml:space="preserve"> </w:t>
      </w: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>года.</w:t>
      </w:r>
    </w:p>
    <w:p w:rsidR="00BE1030" w:rsidRPr="00CE57CE" w:rsidP="00BE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E57CE">
        <w:rPr>
          <w:rFonts w:ascii="Times New Roman" w:eastAsia="Calibri" w:hAnsi="Times New Roman" w:cs="Times New Roman"/>
          <w:color w:val="000000"/>
          <w:sz w:val="23"/>
          <w:szCs w:val="23"/>
        </w:rPr>
        <w:t>Данные обстоятельства нашли свое подтверждение в судебном заседании.</w:t>
      </w:r>
      <w:r w:rsidR="003760C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BE1030" w:rsidRPr="00CE57CE" w:rsidP="00BE10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BE1030" w:rsidRPr="00CE57CE" w:rsidP="00BE10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Несмотря на непризнание вины </w:t>
      </w: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Косяковым</w:t>
      </w: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А.А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</w:t>
      </w: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его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(л.д.2), Актом медицинского освидетельствования  на состояние опьянения № </w:t>
      </w:r>
      <w:r w:rsidR="008E6929">
        <w:rPr>
          <w:rFonts w:ascii="Times New Roman" w:hAnsi="Times New Roman"/>
          <w:sz w:val="24"/>
        </w:rPr>
        <w:t>(изъято)</w:t>
      </w: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 w:rsidR="008E6929">
        <w:rPr>
          <w:rFonts w:ascii="Times New Roman" w:hAnsi="Times New Roman"/>
          <w:sz w:val="24"/>
        </w:rPr>
        <w:t>(изъято)</w:t>
      </w: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согласно которому было установлено наличие 11-нор-9-тетрагидроканнабиноловой кислоты (л.д.3), рапортом сотрудника полиции, зарегистрированного в КУСП № </w:t>
      </w:r>
      <w:r w:rsidR="008E6929">
        <w:rPr>
          <w:rFonts w:ascii="Times New Roman" w:hAnsi="Times New Roman"/>
          <w:sz w:val="24"/>
        </w:rPr>
        <w:t>(изъято)</w:t>
      </w: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 w:rsidR="008E6929">
        <w:rPr>
          <w:rFonts w:ascii="Times New Roman" w:hAnsi="Times New Roman"/>
          <w:sz w:val="24"/>
        </w:rPr>
        <w:t>(изъято)</w:t>
      </w:r>
      <w:r w:rsidRPr="00CE57CE" w:rsidR="008E69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(л.д.6).</w:t>
      </w:r>
      <w:r w:rsidR="008E69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</w:p>
    <w:p w:rsidR="00BE1030" w:rsidRPr="00CE57CE" w:rsidP="00BE10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Косякова А.А. </w:t>
      </w: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BE1030" w:rsidRPr="00CE57CE" w:rsidP="00BE10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Доводы Косякова А.А. суд находит голословными, поскольку факт употребления наркотического вещества подтвержден результатами медицинского освидетельствования на состояние опьянения и иными письменными доказательствами.</w:t>
      </w:r>
    </w:p>
    <w:p w:rsidR="00BE1030" w:rsidRPr="00CE57CE" w:rsidP="00BE10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E1030" w:rsidRPr="00CE57CE" w:rsidP="00BE10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BE1030" w:rsidRPr="00CE57CE" w:rsidP="00BE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Учитывая указанные обстоятельства, принимая во внимание наличие на иждивении у Косякова А.А. несовершеннолетних детей, судья считает необходимым назначить Косякову А.А. административное наказание в виде штрафа в доход государства в пределах санкции ч. 1 ст. 6.9 КоАП РФ.</w:t>
      </w:r>
    </w:p>
    <w:p w:rsidR="00BE1030" w:rsidRPr="00CE57CE" w:rsidP="00BE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соответствии с положениями ч.2.1 ст. 4.1 КоАП Российской Федерации </w:t>
      </w:r>
      <w:r w:rsidRPr="00CE57CE">
        <w:rPr>
          <w:rFonts w:ascii="Times New Roman" w:hAnsi="Times New Roman" w:cs="Times New Roman"/>
          <w:sz w:val="23"/>
          <w:szCs w:val="23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CE57CE">
          <w:rPr>
            <w:rFonts w:ascii="Times New Roman" w:hAnsi="Times New Roman" w:cs="Times New Roman"/>
            <w:color w:val="0000FF"/>
            <w:sz w:val="23"/>
            <w:szCs w:val="23"/>
          </w:rPr>
          <w:t>законодательства</w:t>
        </w:r>
      </w:hyperlink>
      <w:r w:rsidRPr="00CE57CE">
        <w:rPr>
          <w:rFonts w:ascii="Times New Roman" w:hAnsi="Times New Roman" w:cs="Times New Roman"/>
          <w:sz w:val="23"/>
          <w:szCs w:val="23"/>
        </w:rPr>
        <w:t xml:space="preserve"> о наркотических средствах, психотропных веществах и об их </w:t>
      </w:r>
      <w:r w:rsidRPr="00CE57CE">
        <w:rPr>
          <w:rFonts w:ascii="Times New Roman" w:hAnsi="Times New Roman" w:cs="Times New Roman"/>
          <w:sz w:val="23"/>
          <w:szCs w:val="23"/>
        </w:rPr>
        <w:t>прекурсорах</w:t>
      </w:r>
      <w:r w:rsidRPr="00CE57CE">
        <w:rPr>
          <w:rFonts w:ascii="Times New Roman" w:hAnsi="Times New Roman" w:cs="Times New Roman"/>
          <w:sz w:val="23"/>
          <w:szCs w:val="23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CE57CE">
        <w:rPr>
          <w:rFonts w:ascii="Times New Roman" w:hAnsi="Times New Roman" w:cs="Times New Roman"/>
          <w:sz w:val="23"/>
          <w:szCs w:val="23"/>
        </w:rPr>
        <w:t>психоактивные</w:t>
      </w:r>
      <w:r w:rsidRPr="00CE57CE">
        <w:rPr>
          <w:rFonts w:ascii="Times New Roman" w:hAnsi="Times New Roman" w:cs="Times New Roman"/>
          <w:sz w:val="23"/>
          <w:szCs w:val="23"/>
        </w:rPr>
        <w:t xml:space="preserve"> вещества, судья может возложить на такое лицо обязанность пройти диагностику</w:t>
      </w:r>
      <w:r w:rsidRPr="00CE57CE">
        <w:rPr>
          <w:rFonts w:ascii="Times New Roman" w:hAnsi="Times New Roman" w:cs="Times New Roman"/>
          <w:sz w:val="23"/>
          <w:szCs w:val="23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CE57CE">
        <w:rPr>
          <w:rFonts w:ascii="Times New Roman" w:hAnsi="Times New Roman" w:cs="Times New Roman"/>
          <w:sz w:val="23"/>
          <w:szCs w:val="23"/>
        </w:rPr>
        <w:t>психоактивных</w:t>
      </w:r>
      <w:r w:rsidRPr="00CE57CE">
        <w:rPr>
          <w:rFonts w:ascii="Times New Roman" w:hAnsi="Times New Roman" w:cs="Times New Roman"/>
          <w:sz w:val="23"/>
          <w:szCs w:val="23"/>
        </w:rPr>
        <w:t xml:space="preserve"> веществ. </w:t>
      </w:r>
      <w:r w:rsidRPr="00CE57CE">
        <w:rPr>
          <w:rFonts w:ascii="Times New Roman" w:hAnsi="Times New Roman" w:cs="Times New Roman"/>
          <w:sz w:val="23"/>
          <w:szCs w:val="23"/>
        </w:rPr>
        <w:t>Контроль за</w:t>
      </w:r>
      <w:r w:rsidRPr="00CE57CE">
        <w:rPr>
          <w:rFonts w:ascii="Times New Roman" w:hAnsi="Times New Roman" w:cs="Times New Roman"/>
          <w:sz w:val="23"/>
          <w:szCs w:val="23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CE57CE">
          <w:rPr>
            <w:rFonts w:ascii="Times New Roman" w:hAnsi="Times New Roman" w:cs="Times New Roman"/>
            <w:color w:val="0000FF"/>
            <w:sz w:val="23"/>
            <w:szCs w:val="23"/>
          </w:rPr>
          <w:t>порядке</w:t>
        </w:r>
      </w:hyperlink>
      <w:r w:rsidRPr="00CE57CE">
        <w:rPr>
          <w:rFonts w:ascii="Times New Roman" w:hAnsi="Times New Roman" w:cs="Times New Roman"/>
          <w:sz w:val="23"/>
          <w:szCs w:val="23"/>
        </w:rPr>
        <w:t>, установленном Правительством Российской Федерации.</w:t>
      </w:r>
    </w:p>
    <w:p w:rsidR="00BE1030" w:rsidRPr="00CE57CE" w:rsidP="00BE1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>изложенного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руководствуясь ст. 23.1. и главой 29  КоАП РФ, мировой судья, </w:t>
      </w:r>
    </w:p>
    <w:p w:rsidR="00BE1030" w:rsidRPr="00CE57CE" w:rsidP="00BE10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  <w:r w:rsidR="008E69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E1030" w:rsidRPr="00CE57CE" w:rsidP="00BE1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Признать Косякова Александра Александровича виновным в совершении административного правонарушения, ответственность за которое предусмотрена ч. 1   ст. 6.9 КоАП РФ,</w:t>
      </w:r>
      <w:r w:rsidRPr="00CE57CE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назначить ему наказание в виде штрафа в размере 4000 (четыре тысячи) рублей. </w:t>
      </w:r>
    </w:p>
    <w:p w:rsidR="00BE1030" w:rsidRPr="00CE57CE" w:rsidP="00BE1030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b w:val="0"/>
          <w:color w:val="auto"/>
          <w:sz w:val="23"/>
          <w:szCs w:val="23"/>
          <w:lang w:eastAsia="ru-RU"/>
        </w:rPr>
        <w:t xml:space="preserve">Возложить </w:t>
      </w:r>
      <w:r w:rsidRPr="00CE57CE">
        <w:rPr>
          <w:rFonts w:ascii="Times New Roman" w:eastAsia="Times New Roman" w:hAnsi="Times New Roman" w:cs="Times New Roman"/>
          <w:b w:val="0"/>
          <w:color w:val="auto"/>
          <w:sz w:val="23"/>
          <w:szCs w:val="23"/>
          <w:lang w:eastAsia="ru-RU"/>
        </w:rPr>
        <w:t>на</w:t>
      </w:r>
      <w:r w:rsidRPr="00CE57CE">
        <w:rPr>
          <w:rFonts w:ascii="Times New Roman" w:eastAsia="Times New Roman" w:hAnsi="Times New Roman" w:cs="Times New Roman"/>
          <w:b w:val="0"/>
          <w:color w:val="auto"/>
          <w:sz w:val="23"/>
          <w:szCs w:val="23"/>
          <w:lang w:eastAsia="ru-RU"/>
        </w:rPr>
        <w:t xml:space="preserve"> </w:t>
      </w:r>
      <w:r w:rsidRPr="00CE57CE">
        <w:rPr>
          <w:rFonts w:ascii="Times New Roman" w:eastAsia="Times New Roman" w:hAnsi="Times New Roman" w:cs="Times New Roman"/>
          <w:b w:val="0"/>
          <w:color w:val="auto"/>
          <w:sz w:val="23"/>
          <w:szCs w:val="23"/>
          <w:lang w:eastAsia="ru-RU"/>
        </w:rPr>
        <w:t>Косякова</w:t>
      </w:r>
      <w:r w:rsidRPr="00CE57CE">
        <w:rPr>
          <w:rFonts w:ascii="Times New Roman" w:eastAsia="Times New Roman" w:hAnsi="Times New Roman" w:cs="Times New Roman"/>
          <w:b w:val="0"/>
          <w:color w:val="auto"/>
          <w:sz w:val="23"/>
          <w:szCs w:val="23"/>
          <w:lang w:eastAsia="ru-RU"/>
        </w:rPr>
        <w:t xml:space="preserve"> Александра Александровича обязанность </w:t>
      </w:r>
      <w:r w:rsidRPr="00CE57CE">
        <w:rPr>
          <w:rFonts w:ascii="Times New Roman" w:hAnsi="Times New Roman"/>
          <w:b w:val="0"/>
          <w:color w:val="auto"/>
          <w:sz w:val="23"/>
          <w:szCs w:val="23"/>
        </w:rPr>
        <w:t xml:space="preserve">в течение месяца после вступления данного постановления в законную силу </w:t>
      </w:r>
      <w:r w:rsidRPr="00CE57CE">
        <w:rPr>
          <w:rFonts w:ascii="Times New Roman" w:eastAsia="Times New Roman" w:hAnsi="Times New Roman" w:cs="Times New Roman"/>
          <w:b w:val="0"/>
          <w:color w:val="auto"/>
          <w:sz w:val="23"/>
          <w:szCs w:val="23"/>
          <w:lang w:eastAsia="ru-RU"/>
        </w:rPr>
        <w:t>пройти диагностику, профилактические мероприятия, в случае необходимости</w:t>
      </w:r>
      <w:r w:rsidRPr="00CE57CE">
        <w:rPr>
          <w:rFonts w:ascii="Times New Roman" w:hAnsi="Times New Roman" w:cs="Times New Roman"/>
          <w:sz w:val="23"/>
          <w:szCs w:val="23"/>
        </w:rPr>
        <w:t xml:space="preserve"> </w:t>
      </w:r>
      <w:r w:rsidRPr="00CE57CE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лечение от наркомании по назначению врача </w:t>
      </w:r>
      <w:r w:rsidRPr="00CE57CE">
        <w:rPr>
          <w:rFonts w:ascii="Times New Roman" w:eastAsia="Times New Roman" w:hAnsi="Times New Roman" w:cs="Times New Roman"/>
          <w:b w:val="0"/>
          <w:color w:val="auto"/>
          <w:sz w:val="23"/>
          <w:szCs w:val="23"/>
          <w:lang w:eastAsia="ru-RU"/>
        </w:rPr>
        <w:t xml:space="preserve">в </w:t>
      </w:r>
      <w:r w:rsidRPr="00CE57CE">
        <w:rPr>
          <w:rFonts w:ascii="Times New Roman" w:eastAsia="Times New Roman" w:hAnsi="Times New Roman" w:cs="Times New Roman"/>
          <w:b w:val="0"/>
          <w:bCs w:val="0"/>
          <w:color w:val="auto"/>
          <w:sz w:val="23"/>
          <w:szCs w:val="23"/>
          <w:lang w:eastAsia="ru-RU"/>
        </w:rPr>
        <w:t>ГБУЗРК "Керченский психоневрологический диспансер"</w:t>
      </w:r>
      <w:r w:rsidRPr="00CE57CE">
        <w:rPr>
          <w:rFonts w:ascii="Times New Roman" w:eastAsia="Times New Roman" w:hAnsi="Times New Roman" w:cs="Times New Roman"/>
          <w:b w:val="0"/>
          <w:color w:val="auto"/>
          <w:sz w:val="23"/>
          <w:szCs w:val="23"/>
          <w:lang w:eastAsia="ru-RU"/>
        </w:rPr>
        <w:t xml:space="preserve"> (г. Керчь, ул. Парковая, 6) в связи с потреблением наркотических средств без назначения врача. </w:t>
      </w:r>
    </w:p>
    <w:p w:rsidR="00BE1030" w:rsidRPr="00CE57CE" w:rsidP="00BE1030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Контроль за</w:t>
      </w: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исполнением такой обязанности возложить на Управление МВД России по г. Керчи.</w:t>
      </w:r>
    </w:p>
    <w:p w:rsidR="00BE1030" w:rsidRPr="00CE57CE" w:rsidP="00BE1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Платежные реквизиты для уплаты штрафа:</w:t>
      </w:r>
      <w:r w:rsidRPr="00CE57C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</w:t>
      </w:r>
      <w:r w:rsidRPr="00CE57CE">
        <w:rPr>
          <w:rFonts w:ascii="Times New Roman" w:hAnsi="Times New Roman" w:cs="Times New Roman"/>
          <w:sz w:val="23"/>
          <w:szCs w:val="23"/>
        </w:rPr>
        <w:t xml:space="preserve">828 116 01063 01 0009140, УИН </w:t>
      </w:r>
      <w:r w:rsidR="00257A10">
        <w:rPr>
          <w:rFonts w:ascii="Times New Roman" w:hAnsi="Times New Roman"/>
          <w:sz w:val="24"/>
        </w:rPr>
        <w:t>(изъято)</w:t>
      </w:r>
      <w:r w:rsidRPr="00CE57CE">
        <w:rPr>
          <w:rFonts w:ascii="Times New Roman" w:hAnsi="Times New Roman" w:cs="Times New Roman"/>
          <w:sz w:val="23"/>
          <w:szCs w:val="23"/>
        </w:rPr>
        <w:t>.</w:t>
      </w:r>
      <w:r w:rsidR="00257A1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E1030" w:rsidRPr="00CE57CE" w:rsidP="00BE10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E57CE">
        <w:rPr>
          <w:rFonts w:ascii="Times New Roman" w:eastAsia="Calibri" w:hAnsi="Times New Roman" w:cs="Times New Roman"/>
          <w:sz w:val="23"/>
          <w:szCs w:val="23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BE1030" w:rsidRPr="00CE57CE" w:rsidP="00BE1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Разъяснить лицу, привлеченному к административной ответственности, что оригинал документа, подтверждающего уплату штрафа направить мировому судье, вынесшему постановление. </w:t>
      </w:r>
    </w:p>
    <w:p w:rsidR="00BE1030" w:rsidRPr="00CE57CE" w:rsidP="00BE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E1030" w:rsidRPr="00CE57CE" w:rsidP="00BE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административная ответственность по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CE57CE">
          <w:rPr>
            <w:rFonts w:ascii="Times New Roman" w:eastAsia="Times New Roman" w:hAnsi="Times New Roman" w:cs="Times New Roman"/>
            <w:color w:val="0000FF"/>
            <w:sz w:val="23"/>
            <w:szCs w:val="23"/>
            <w:lang w:eastAsia="ru-RU"/>
          </w:rPr>
          <w:t xml:space="preserve">6.9.1 </w:t>
        </w:r>
        <w:r w:rsidRPr="00CE57C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КоАП </w:t>
        </w:r>
      </w:hyperlink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суток.</w:t>
      </w:r>
    </w:p>
    <w:p w:rsidR="00BE1030" w:rsidP="00BE1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57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постановления.</w:t>
      </w:r>
    </w:p>
    <w:p w:rsidR="00BE1030" w:rsidRPr="00CE57CE" w:rsidP="00BE1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E1030" w:rsidP="00BE1030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</w:pPr>
      <w:r w:rsidRPr="00CE57CE"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  <w:t>Мировой судья</w:t>
      </w:r>
      <w:r w:rsidRPr="00CE57CE"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  <w:tab/>
      </w:r>
      <w:r w:rsidRPr="00CE57CE"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  <w:tab/>
        <w:t xml:space="preserve">                   </w:t>
      </w:r>
      <w:r w:rsidRPr="00CE57CE"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  <w:tab/>
      </w:r>
      <w:r w:rsidRPr="00CE57CE"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  <w:tab/>
      </w:r>
      <w:r w:rsidRPr="00CE57CE"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  <w:tab/>
      </w:r>
      <w:r w:rsidRPr="00CE57CE"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  <w:tab/>
        <w:t xml:space="preserve">    Полищук Е.Д.</w:t>
      </w:r>
    </w:p>
    <w:p w:rsidR="00BE1030" w:rsidP="00BE1030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</w:pPr>
    </w:p>
    <w:p w:rsidR="00BE1030" w:rsidRPr="00CE57CE" w:rsidP="00BE10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57CE"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  <w:tab/>
      </w:r>
      <w:r w:rsidRPr="00CE57CE"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  <w:tab/>
      </w:r>
      <w:r w:rsidRPr="00CE57CE"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  <w:tab/>
      </w:r>
      <w:r w:rsidRPr="00CE57CE"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  <w:tab/>
      </w:r>
      <w:r w:rsidRPr="00CE57CE"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  <w:tab/>
      </w:r>
      <w:r w:rsidRPr="00CE57CE"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  <w:tab/>
      </w:r>
      <w:r w:rsidRPr="00CE57CE"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  <w:tab/>
      </w:r>
      <w:r w:rsidRPr="00CE57CE"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  <w:tab/>
      </w:r>
      <w:r w:rsidRPr="00CE57CE">
        <w:rPr>
          <w:rFonts w:ascii="Times New Roman" w:hAnsi="Times New Roman" w:eastAsiaTheme="minorEastAsia" w:cs="Times New Roman"/>
          <w:bCs/>
          <w:sz w:val="23"/>
          <w:szCs w:val="23"/>
          <w:lang w:eastAsia="ru-RU"/>
        </w:rPr>
        <w:tab/>
        <w:t xml:space="preserve"> </w:t>
      </w:r>
    </w:p>
    <w:p w:rsidR="005A2B3D"/>
    <w:sectPr w:rsidSect="009B6A58">
      <w:headerReference w:type="default" r:id="rId9"/>
      <w:pgSz w:w="11906" w:h="16838"/>
      <w:pgMar w:top="284" w:right="566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19"/>
    <w:rsid w:val="000713CE"/>
    <w:rsid w:val="00257A10"/>
    <w:rsid w:val="003760C5"/>
    <w:rsid w:val="005A2B3D"/>
    <w:rsid w:val="006731DF"/>
    <w:rsid w:val="00896307"/>
    <w:rsid w:val="008E6929"/>
    <w:rsid w:val="00BE1030"/>
    <w:rsid w:val="00CE57CE"/>
    <w:rsid w:val="00D61A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0"/>
  </w:style>
  <w:style w:type="paragraph" w:styleId="Heading3">
    <w:name w:val="heading 3"/>
    <w:basedOn w:val="Normal"/>
    <w:next w:val="Normal"/>
    <w:link w:val="3"/>
    <w:uiPriority w:val="9"/>
    <w:unhideWhenUsed/>
    <w:qFormat/>
    <w:rsid w:val="00BE10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BE10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a"/>
    <w:uiPriority w:val="99"/>
    <w:unhideWhenUsed/>
    <w:rsid w:val="00BE10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E1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