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0827F8" w:rsidP="00C2430D">
      <w:pPr>
        <w:ind w:left="6372"/>
        <w:jc w:val="both"/>
        <w:rPr>
          <w:sz w:val="22"/>
          <w:szCs w:val="22"/>
        </w:rPr>
      </w:pPr>
      <w:r w:rsidRPr="000827F8">
        <w:rPr>
          <w:b/>
          <w:sz w:val="22"/>
          <w:szCs w:val="22"/>
        </w:rPr>
        <w:t xml:space="preserve">    </w:t>
      </w:r>
      <w:r w:rsidRPr="000827F8">
        <w:rPr>
          <w:sz w:val="22"/>
          <w:szCs w:val="22"/>
        </w:rPr>
        <w:t>Дело  № 5-46-</w:t>
      </w:r>
      <w:r w:rsidRPr="000827F8" w:rsidR="009B7F74">
        <w:rPr>
          <w:sz w:val="22"/>
          <w:szCs w:val="22"/>
        </w:rPr>
        <w:t>285</w:t>
      </w:r>
      <w:r w:rsidRPr="000827F8">
        <w:rPr>
          <w:sz w:val="22"/>
          <w:szCs w:val="22"/>
        </w:rPr>
        <w:t>/2021</w:t>
      </w:r>
    </w:p>
    <w:p w:rsidR="00C2430D" w:rsidRPr="000827F8" w:rsidP="00C2430D">
      <w:pPr>
        <w:jc w:val="both"/>
        <w:rPr>
          <w:sz w:val="22"/>
          <w:szCs w:val="22"/>
        </w:rPr>
      </w:pPr>
    </w:p>
    <w:p w:rsidR="00C2430D" w:rsidRPr="000827F8" w:rsidP="00C2430D">
      <w:pPr>
        <w:jc w:val="center"/>
        <w:rPr>
          <w:sz w:val="22"/>
          <w:szCs w:val="22"/>
        </w:rPr>
      </w:pPr>
      <w:r w:rsidRPr="000827F8">
        <w:rPr>
          <w:sz w:val="22"/>
          <w:szCs w:val="22"/>
        </w:rPr>
        <w:t>ПОСТАНОВЛЕНИЕ</w:t>
      </w:r>
    </w:p>
    <w:p w:rsidR="00C2430D" w:rsidRPr="000827F8" w:rsidP="00C2430D">
      <w:pPr>
        <w:jc w:val="center"/>
        <w:rPr>
          <w:sz w:val="22"/>
          <w:szCs w:val="22"/>
        </w:rPr>
      </w:pPr>
      <w:r w:rsidRPr="000827F8">
        <w:rPr>
          <w:sz w:val="22"/>
          <w:szCs w:val="22"/>
        </w:rPr>
        <w:t>по делу об административном правонарушении</w:t>
      </w:r>
    </w:p>
    <w:p w:rsidR="00C2430D" w:rsidRPr="000827F8" w:rsidP="00C2430D">
      <w:pPr>
        <w:jc w:val="both"/>
        <w:rPr>
          <w:sz w:val="22"/>
          <w:szCs w:val="22"/>
        </w:rPr>
      </w:pPr>
    </w:p>
    <w:p w:rsidR="00C2430D" w:rsidRPr="000827F8" w:rsidP="00C2430D">
      <w:pPr>
        <w:jc w:val="both"/>
        <w:rPr>
          <w:sz w:val="22"/>
          <w:szCs w:val="22"/>
        </w:rPr>
      </w:pPr>
      <w:r w:rsidRPr="000827F8">
        <w:rPr>
          <w:sz w:val="22"/>
          <w:szCs w:val="22"/>
        </w:rPr>
        <w:t>6 октября</w:t>
      </w:r>
      <w:r w:rsidRPr="000827F8" w:rsidR="004577FA">
        <w:rPr>
          <w:sz w:val="22"/>
          <w:szCs w:val="22"/>
        </w:rPr>
        <w:t xml:space="preserve"> 2021</w:t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</w:r>
      <w:r w:rsidRPr="000827F8" w:rsidR="004577FA">
        <w:rPr>
          <w:sz w:val="22"/>
          <w:szCs w:val="22"/>
        </w:rPr>
        <w:tab/>
        <w:t>г. Керчь</w:t>
      </w:r>
    </w:p>
    <w:p w:rsidR="004577FA" w:rsidRPr="000827F8" w:rsidP="00C2430D">
      <w:pPr>
        <w:jc w:val="both"/>
        <w:rPr>
          <w:sz w:val="22"/>
          <w:szCs w:val="22"/>
        </w:rPr>
      </w:pPr>
    </w:p>
    <w:p w:rsidR="0079239B" w:rsidRPr="000827F8" w:rsidP="0079239B">
      <w:pPr>
        <w:ind w:firstLine="708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Кодекса Российской Федерации об административных правонарушениях (далее - КоАП РФ), в отношении</w:t>
      </w:r>
    </w:p>
    <w:p w:rsidR="0079239B" w:rsidRPr="000827F8" w:rsidP="00EF0179">
      <w:pPr>
        <w:ind w:left="2124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З</w:t>
      </w:r>
      <w:r w:rsidR="000827F8">
        <w:rPr>
          <w:sz w:val="22"/>
          <w:szCs w:val="22"/>
        </w:rPr>
        <w:t>авгороднева</w:t>
      </w:r>
      <w:r w:rsidR="000827F8">
        <w:rPr>
          <w:sz w:val="22"/>
          <w:szCs w:val="22"/>
        </w:rPr>
        <w:t xml:space="preserve"> А.С.</w:t>
      </w:r>
      <w:r w:rsidRPr="000827F8">
        <w:rPr>
          <w:sz w:val="22"/>
          <w:szCs w:val="22"/>
        </w:rPr>
        <w:t xml:space="preserve">, </w:t>
      </w:r>
      <w:r w:rsidR="000827F8">
        <w:rPr>
          <w:sz w:val="22"/>
          <w:szCs w:val="22"/>
        </w:rPr>
        <w:t>/изъято/</w:t>
      </w:r>
    </w:p>
    <w:p w:rsidR="00C2430D" w:rsidRPr="000827F8" w:rsidP="00C2430D">
      <w:pPr>
        <w:ind w:left="2124"/>
        <w:jc w:val="both"/>
        <w:rPr>
          <w:sz w:val="22"/>
          <w:szCs w:val="22"/>
        </w:rPr>
      </w:pPr>
    </w:p>
    <w:p w:rsidR="00C2430D" w:rsidRPr="000827F8" w:rsidP="00C2430D">
      <w:pPr>
        <w:jc w:val="center"/>
        <w:rPr>
          <w:b/>
          <w:sz w:val="22"/>
          <w:szCs w:val="22"/>
        </w:rPr>
      </w:pPr>
      <w:r w:rsidRPr="000827F8">
        <w:rPr>
          <w:b/>
          <w:sz w:val="22"/>
          <w:szCs w:val="22"/>
        </w:rPr>
        <w:t>УСТАНОВИЛ:</w:t>
      </w:r>
    </w:p>
    <w:p w:rsidR="00C2430D" w:rsidRPr="000827F8" w:rsidP="00C2430D">
      <w:pPr>
        <w:jc w:val="both"/>
        <w:rPr>
          <w:sz w:val="22"/>
          <w:szCs w:val="22"/>
        </w:rPr>
      </w:pPr>
    </w:p>
    <w:p w:rsidR="004577FA" w:rsidRPr="000827F8" w:rsidP="009B7F7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sz w:val="22"/>
          <w:szCs w:val="22"/>
        </w:rPr>
        <w:t>Согласно протоколу об административном правонарушени</w:t>
      </w:r>
      <w:r w:rsidR="008F7EB4">
        <w:rPr>
          <w:sz w:val="22"/>
          <w:szCs w:val="22"/>
        </w:rPr>
        <w:t xml:space="preserve">и № </w:t>
      </w:r>
      <w:r w:rsidRPr="000827F8">
        <w:rPr>
          <w:sz w:val="22"/>
          <w:szCs w:val="22"/>
        </w:rPr>
        <w:t xml:space="preserve"> </w:t>
      </w:r>
      <w:r w:rsidR="008F7EB4">
        <w:rPr>
          <w:sz w:val="22"/>
          <w:szCs w:val="22"/>
        </w:rPr>
        <w:t>/изъято</w:t>
      </w:r>
      <w:r w:rsidR="008F7EB4">
        <w:rPr>
          <w:sz w:val="22"/>
          <w:szCs w:val="22"/>
        </w:rPr>
        <w:t xml:space="preserve">/ </w:t>
      </w:r>
      <w:r w:rsidRPr="000827F8">
        <w:rPr>
          <w:sz w:val="22"/>
          <w:szCs w:val="22"/>
        </w:rPr>
        <w:t xml:space="preserve">от </w:t>
      </w:r>
      <w:r w:rsidR="008F7EB4">
        <w:rPr>
          <w:sz w:val="22"/>
          <w:szCs w:val="22"/>
        </w:rPr>
        <w:t>/изъято/</w:t>
      </w:r>
      <w:r w:rsidRPr="000827F8">
        <w:rPr>
          <w:sz w:val="22"/>
          <w:szCs w:val="22"/>
        </w:rPr>
        <w:t xml:space="preserve">, </w:t>
      </w:r>
      <w:r w:rsidRPr="000827F8" w:rsidR="009B7F74">
        <w:rPr>
          <w:sz w:val="22"/>
          <w:szCs w:val="22"/>
        </w:rPr>
        <w:t>Завгороднев</w:t>
      </w:r>
      <w:r w:rsidRPr="000827F8" w:rsidR="009B7F74">
        <w:rPr>
          <w:sz w:val="22"/>
          <w:szCs w:val="22"/>
        </w:rPr>
        <w:t xml:space="preserve"> А.С.</w:t>
      </w:r>
      <w:r w:rsidRPr="000827F8">
        <w:rPr>
          <w:sz w:val="22"/>
          <w:szCs w:val="22"/>
        </w:rPr>
        <w:t xml:space="preserve"> </w:t>
      </w:r>
      <w:r w:rsidR="008F7EB4">
        <w:rPr>
          <w:sz w:val="22"/>
          <w:szCs w:val="22"/>
        </w:rPr>
        <w:t>/изъято/</w:t>
      </w:r>
      <w:r w:rsidR="008F7EB4">
        <w:rPr>
          <w:rFonts w:eastAsia="Calibri"/>
          <w:sz w:val="22"/>
          <w:szCs w:val="22"/>
          <w:lang w:eastAsia="en-US"/>
        </w:rPr>
        <w:t xml:space="preserve"> на </w:t>
      </w:r>
      <w:r w:rsidR="008F7EB4">
        <w:rPr>
          <w:sz w:val="22"/>
          <w:szCs w:val="22"/>
        </w:rPr>
        <w:t>/изъято/</w:t>
      </w:r>
      <w:r w:rsidRPr="000827F8">
        <w:rPr>
          <w:rFonts w:eastAsia="Calibri"/>
          <w:sz w:val="22"/>
          <w:szCs w:val="22"/>
          <w:lang w:eastAsia="en-US"/>
        </w:rPr>
        <w:t xml:space="preserve">, управляя транспортным средством </w:t>
      </w:r>
      <w:r w:rsidR="008F7EB4">
        <w:rPr>
          <w:sz w:val="22"/>
          <w:szCs w:val="22"/>
        </w:rPr>
        <w:t>/изъято/</w:t>
      </w:r>
      <w:r w:rsidRPr="000827F8" w:rsidR="009B7F74">
        <w:rPr>
          <w:rFonts w:eastAsia="Calibri"/>
          <w:sz w:val="22"/>
          <w:szCs w:val="22"/>
          <w:lang w:eastAsia="en-US"/>
        </w:rPr>
        <w:t xml:space="preserve"> </w:t>
      </w:r>
      <w:r w:rsidRPr="000827F8">
        <w:rPr>
          <w:rFonts w:eastAsia="Calibri"/>
          <w:sz w:val="22"/>
          <w:szCs w:val="22"/>
          <w:lang w:eastAsia="en-US"/>
        </w:rPr>
        <w:t xml:space="preserve">государственный регистрационный номер </w:t>
      </w:r>
      <w:r w:rsidR="008F7EB4">
        <w:rPr>
          <w:sz w:val="22"/>
          <w:szCs w:val="22"/>
        </w:rPr>
        <w:t>/изъято/</w:t>
      </w:r>
      <w:r w:rsidRPr="000827F8">
        <w:rPr>
          <w:rFonts w:eastAsia="Calibri"/>
          <w:sz w:val="22"/>
          <w:szCs w:val="22"/>
          <w:lang w:eastAsia="en-US"/>
        </w:rPr>
        <w:t>,</w:t>
      </w:r>
      <w:r w:rsidRPr="000827F8">
        <w:rPr>
          <w:rFonts w:eastAsia="Calibri"/>
          <w:sz w:val="22"/>
          <w:szCs w:val="22"/>
          <w:lang w:eastAsia="en-US"/>
        </w:rPr>
        <w:t xml:space="preserve"> </w:t>
      </w:r>
      <w:r w:rsidRPr="000827F8" w:rsidR="009B7F74">
        <w:rPr>
          <w:rFonts w:eastAsia="Calibri"/>
          <w:sz w:val="22"/>
          <w:szCs w:val="22"/>
          <w:lang w:eastAsia="en-US"/>
        </w:rPr>
        <w:t xml:space="preserve">при совершении обгона впереди движущегося транспортного средства выехал на полосу дороги встречного движения в зоне действия дорожной горизонтальной линии разметки 1.1 и дорожного знака 3.20 «обгон запрещен», чем нарушил п.1.3 и п.9.1.1 </w:t>
      </w:r>
      <w:r w:rsidRPr="000827F8" w:rsidR="00622381">
        <w:rPr>
          <w:rFonts w:eastAsia="Calibri"/>
          <w:sz w:val="22"/>
          <w:szCs w:val="22"/>
          <w:lang w:eastAsia="en-US"/>
        </w:rPr>
        <w:t>Правил дорожного движения РФ.</w:t>
      </w:r>
    </w:p>
    <w:p w:rsidR="009B7F74" w:rsidRPr="000827F8" w:rsidP="0062238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>В судебном заседании</w:t>
      </w:r>
      <w:r w:rsidRPr="000827F8" w:rsidR="00EF0179">
        <w:rPr>
          <w:rFonts w:eastAsia="Calibri"/>
          <w:sz w:val="22"/>
          <w:szCs w:val="22"/>
          <w:lang w:eastAsia="en-US"/>
        </w:rPr>
        <w:t xml:space="preserve"> </w:t>
      </w:r>
      <w:r w:rsidRPr="000827F8">
        <w:rPr>
          <w:rFonts w:eastAsia="Calibri"/>
          <w:sz w:val="22"/>
          <w:szCs w:val="22"/>
          <w:lang w:eastAsia="en-US"/>
        </w:rPr>
        <w:t>Завгороднев</w:t>
      </w:r>
      <w:r w:rsidRPr="000827F8">
        <w:rPr>
          <w:rFonts w:eastAsia="Calibri"/>
          <w:sz w:val="22"/>
          <w:szCs w:val="22"/>
          <w:lang w:eastAsia="en-US"/>
        </w:rPr>
        <w:t xml:space="preserve"> А.С. вину признал.</w:t>
      </w:r>
    </w:p>
    <w:p w:rsidR="003F3A98" w:rsidRPr="000827F8" w:rsidP="003F3A98">
      <w:pPr>
        <w:ind w:firstLine="567"/>
        <w:jc w:val="both"/>
        <w:rPr>
          <w:sz w:val="22"/>
          <w:szCs w:val="22"/>
        </w:rPr>
      </w:pPr>
      <w:r w:rsidRPr="000827F8">
        <w:rPr>
          <w:sz w:val="22"/>
          <w:szCs w:val="22"/>
        </w:rPr>
        <w:t xml:space="preserve">Выслушав </w:t>
      </w:r>
      <w:r w:rsidRPr="000827F8">
        <w:rPr>
          <w:sz w:val="22"/>
          <w:szCs w:val="22"/>
        </w:rPr>
        <w:t>Завгроднева</w:t>
      </w:r>
      <w:r w:rsidRPr="000827F8">
        <w:rPr>
          <w:sz w:val="22"/>
          <w:szCs w:val="22"/>
        </w:rPr>
        <w:t xml:space="preserve"> А.С., и</w:t>
      </w:r>
      <w:r w:rsidRPr="000827F8" w:rsidR="0047377B">
        <w:rPr>
          <w:sz w:val="22"/>
          <w:szCs w:val="22"/>
        </w:rPr>
        <w:t xml:space="preserve">сследовав </w:t>
      </w:r>
      <w:r w:rsidRPr="000827F8" w:rsidR="00C2430D">
        <w:rPr>
          <w:sz w:val="22"/>
          <w:szCs w:val="22"/>
        </w:rPr>
        <w:t xml:space="preserve">письменные материалы дела об административном правонарушении, </w:t>
      </w:r>
      <w:r w:rsidRPr="000827F8" w:rsidR="0047377B">
        <w:rPr>
          <w:sz w:val="22"/>
          <w:szCs w:val="22"/>
        </w:rPr>
        <w:t xml:space="preserve">мировой </w:t>
      </w:r>
      <w:r w:rsidRPr="000827F8" w:rsidR="00C2430D">
        <w:rPr>
          <w:sz w:val="22"/>
          <w:szCs w:val="22"/>
        </w:rPr>
        <w:t>суд</w:t>
      </w:r>
      <w:r w:rsidRPr="000827F8" w:rsidR="0047377B">
        <w:rPr>
          <w:sz w:val="22"/>
          <w:szCs w:val="22"/>
        </w:rPr>
        <w:t>ья</w:t>
      </w:r>
      <w:r w:rsidRPr="000827F8" w:rsidR="00C2430D">
        <w:rPr>
          <w:sz w:val="22"/>
          <w:szCs w:val="22"/>
        </w:rPr>
        <w:t xml:space="preserve"> приходит к следующему. </w:t>
      </w:r>
    </w:p>
    <w:p w:rsidR="00410D33" w:rsidRPr="000827F8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0827F8">
          <w:rPr>
            <w:rFonts w:eastAsiaTheme="minorHAnsi"/>
            <w:sz w:val="22"/>
            <w:szCs w:val="22"/>
            <w:lang w:eastAsia="en-US"/>
          </w:rPr>
          <w:t>Правила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дорожного движения Российской Федерации</w:t>
      </w:r>
      <w:r w:rsidRPr="000827F8" w:rsidR="00567803">
        <w:rPr>
          <w:rFonts w:eastAsiaTheme="minorHAnsi"/>
          <w:sz w:val="22"/>
          <w:szCs w:val="22"/>
          <w:lang w:eastAsia="en-US"/>
        </w:rPr>
        <w:t xml:space="preserve"> (далее - ПДД РФ)</w:t>
      </w:r>
      <w:r w:rsidRPr="000827F8">
        <w:rPr>
          <w:rFonts w:eastAsiaTheme="minorHAnsi"/>
          <w:sz w:val="22"/>
          <w:szCs w:val="22"/>
          <w:lang w:eastAsia="en-US"/>
        </w:rPr>
        <w:t>.</w:t>
      </w:r>
    </w:p>
    <w:p w:rsidR="00C2430D" w:rsidRPr="000827F8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27F8">
        <w:rPr>
          <w:rFonts w:cs="Arial"/>
          <w:sz w:val="22"/>
          <w:szCs w:val="22"/>
        </w:rPr>
        <w:t xml:space="preserve">Согласно </w:t>
      </w:r>
      <w:r w:rsidRPr="000827F8">
        <w:rPr>
          <w:sz w:val="22"/>
          <w:szCs w:val="22"/>
        </w:rPr>
        <w:t xml:space="preserve">п. 1.3. </w:t>
      </w:r>
      <w:r w:rsidRPr="000827F8" w:rsidR="00567803">
        <w:rPr>
          <w:rFonts w:eastAsiaTheme="minorHAnsi"/>
          <w:sz w:val="22"/>
          <w:szCs w:val="22"/>
          <w:lang w:eastAsia="en-US"/>
        </w:rPr>
        <w:t>ПДД РФ</w:t>
      </w:r>
      <w:r w:rsidRPr="000827F8">
        <w:rPr>
          <w:rFonts w:cs="Arial"/>
          <w:sz w:val="22"/>
          <w:szCs w:val="22"/>
        </w:rPr>
        <w:t>,</w:t>
      </w:r>
      <w:r w:rsidRPr="000827F8">
        <w:rPr>
          <w:sz w:val="22"/>
          <w:szCs w:val="22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0827F8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</w:rPr>
        <w:t>В соответствии с п.9.1(1)</w:t>
      </w:r>
      <w:r w:rsidRPr="000827F8" w:rsidR="00C2430D">
        <w:rPr>
          <w:rFonts w:eastAsia="Calibri"/>
          <w:sz w:val="22"/>
          <w:szCs w:val="22"/>
        </w:rPr>
        <w:t xml:space="preserve"> </w:t>
      </w:r>
      <w:r w:rsidRPr="000827F8" w:rsidR="00567803">
        <w:rPr>
          <w:rFonts w:eastAsiaTheme="minorHAnsi"/>
          <w:sz w:val="22"/>
          <w:szCs w:val="22"/>
          <w:lang w:eastAsia="en-US"/>
        </w:rPr>
        <w:t xml:space="preserve">ПДД РФ </w:t>
      </w:r>
      <w:r w:rsidRPr="000827F8">
        <w:rPr>
          <w:rFonts w:eastAsiaTheme="minorHAnsi"/>
          <w:sz w:val="22"/>
          <w:szCs w:val="22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0827F8">
          <w:rPr>
            <w:rFonts w:eastAsiaTheme="minorHAnsi"/>
            <w:sz w:val="22"/>
            <w:szCs w:val="22"/>
            <w:lang w:eastAsia="en-US"/>
          </w:rPr>
          <w:t>разметкой 1.1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0827F8">
          <w:rPr>
            <w:rFonts w:eastAsiaTheme="minorHAnsi"/>
            <w:sz w:val="22"/>
            <w:szCs w:val="22"/>
            <w:lang w:eastAsia="en-US"/>
          </w:rPr>
          <w:t>1.3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или </w:t>
      </w:r>
      <w:hyperlink r:id="rId7" w:history="1">
        <w:r w:rsidRPr="000827F8">
          <w:rPr>
            <w:rFonts w:eastAsiaTheme="minorHAnsi"/>
            <w:sz w:val="22"/>
            <w:szCs w:val="22"/>
            <w:lang w:eastAsia="en-US"/>
          </w:rPr>
          <w:t>разметкой 1.11</w:t>
        </w:r>
      </w:hyperlink>
      <w:r w:rsidRPr="000827F8">
        <w:rPr>
          <w:rFonts w:eastAsiaTheme="minorHAnsi"/>
          <w:sz w:val="22"/>
          <w:szCs w:val="22"/>
          <w:lang w:eastAsia="en-US"/>
        </w:rPr>
        <w:t>, прерывистая линия которой расположена слева.</w:t>
      </w:r>
    </w:p>
    <w:p w:rsidR="00C26E48" w:rsidRPr="000827F8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В силу </w:t>
      </w:r>
      <w:hyperlink r:id="rId8" w:history="1">
        <w:r w:rsidRPr="000827F8">
          <w:rPr>
            <w:rFonts w:eastAsiaTheme="minorHAnsi"/>
            <w:sz w:val="22"/>
            <w:szCs w:val="22"/>
            <w:lang w:eastAsia="en-US"/>
          </w:rPr>
          <w:t>пункта 15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0827F8">
          <w:rPr>
            <w:rFonts w:eastAsiaTheme="minorHAnsi"/>
            <w:sz w:val="22"/>
            <w:szCs w:val="22"/>
            <w:lang w:eastAsia="en-US"/>
          </w:rPr>
          <w:t>Правил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r w:rsidRPr="000827F8">
        <w:rPr>
          <w:rFonts w:eastAsiaTheme="minorHAnsi"/>
          <w:sz w:val="22"/>
          <w:szCs w:val="22"/>
          <w:lang w:eastAsia="en-US"/>
        </w:rPr>
        <w:t>предназначенную</w:t>
      </w:r>
      <w:r w:rsidRPr="000827F8">
        <w:rPr>
          <w:rFonts w:eastAsiaTheme="minorHAnsi"/>
          <w:sz w:val="22"/>
          <w:szCs w:val="22"/>
          <w:lang w:eastAsia="en-US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0827F8">
          <w:rPr>
            <w:rFonts w:eastAsiaTheme="minorHAnsi"/>
            <w:sz w:val="22"/>
            <w:szCs w:val="22"/>
            <w:lang w:eastAsia="en-US"/>
          </w:rPr>
          <w:t>пункт 1.2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Правил), которые квалифицируются по </w:t>
      </w:r>
      <w:hyperlink r:id="rId11" w:history="1">
        <w:r w:rsidRPr="000827F8">
          <w:rPr>
            <w:rFonts w:eastAsiaTheme="minorHAnsi"/>
            <w:sz w:val="22"/>
            <w:szCs w:val="22"/>
            <w:lang w:eastAsia="en-US"/>
          </w:rPr>
          <w:t>части 3 данной статьи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), подлежат квалификации по </w:t>
      </w:r>
      <w:hyperlink r:id="rId12" w:history="1">
        <w:r w:rsidRPr="000827F8">
          <w:rPr>
            <w:rFonts w:eastAsiaTheme="minorHAnsi"/>
            <w:sz w:val="22"/>
            <w:szCs w:val="22"/>
            <w:lang w:eastAsia="en-US"/>
          </w:rPr>
          <w:t>части 4 статьи 12.15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0827F8" w:rsidP="00796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0827F8">
          <w:rPr>
            <w:rFonts w:eastAsiaTheme="minorHAnsi"/>
            <w:sz w:val="22"/>
            <w:szCs w:val="22"/>
            <w:lang w:eastAsia="en-US"/>
          </w:rPr>
          <w:t>абзаце 5 пункта 15</w:t>
        </w:r>
      </w:hyperlink>
      <w:r w:rsidRPr="000827F8" w:rsidR="00167B1B">
        <w:rPr>
          <w:rFonts w:eastAsiaTheme="minorHAnsi"/>
          <w:sz w:val="22"/>
          <w:szCs w:val="22"/>
          <w:lang w:eastAsia="en-US"/>
        </w:rPr>
        <w:t xml:space="preserve"> п</w:t>
      </w:r>
      <w:r w:rsidRPr="000827F8">
        <w:rPr>
          <w:rFonts w:eastAsiaTheme="minorHAnsi"/>
          <w:sz w:val="22"/>
          <w:szCs w:val="22"/>
          <w:lang w:eastAsia="en-US"/>
        </w:rPr>
        <w:t xml:space="preserve">остановления Пленума Верховного Суда Российской Федерации </w:t>
      </w:r>
      <w:r w:rsidRPr="000827F8" w:rsidR="00167B1B">
        <w:rPr>
          <w:rFonts w:eastAsiaTheme="minorHAnsi"/>
          <w:sz w:val="22"/>
          <w:szCs w:val="22"/>
          <w:lang w:eastAsia="en-US"/>
        </w:rPr>
        <w:t>от 25 июня 2019 года N 20</w:t>
      </w:r>
      <w:r w:rsidRPr="000827F8">
        <w:rPr>
          <w:rFonts w:eastAsiaTheme="minorHAnsi"/>
          <w:sz w:val="22"/>
          <w:szCs w:val="22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1F3438" w:rsidRPr="000827F8" w:rsidP="001F34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Часть 4 статьи 12.15</w:t>
      </w:r>
      <w:r w:rsidRPr="000827F8" w:rsidR="00C2430D">
        <w:rPr>
          <w:sz w:val="22"/>
          <w:szCs w:val="22"/>
        </w:rPr>
        <w:t xml:space="preserve">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B7F74" w:rsidRPr="000827F8" w:rsidP="00D76A4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sz w:val="22"/>
          <w:szCs w:val="22"/>
        </w:rPr>
        <w:t xml:space="preserve">Судом установлено, что </w:t>
      </w:r>
      <w:r w:rsidR="002343DC">
        <w:rPr>
          <w:sz w:val="22"/>
          <w:szCs w:val="22"/>
        </w:rPr>
        <w:t>/изъято/</w:t>
      </w:r>
      <w:r w:rsidRPr="000827F8">
        <w:rPr>
          <w:rFonts w:eastAsia="Calibri"/>
          <w:sz w:val="22"/>
          <w:szCs w:val="22"/>
          <w:lang w:eastAsia="en-US"/>
        </w:rPr>
        <w:t xml:space="preserve"> </w:t>
      </w:r>
      <w:r w:rsidRPr="000827F8">
        <w:rPr>
          <w:rFonts w:eastAsia="Calibri"/>
          <w:sz w:val="22"/>
          <w:szCs w:val="22"/>
          <w:lang w:eastAsia="en-US"/>
        </w:rPr>
        <w:t>Завгороднев</w:t>
      </w:r>
      <w:r w:rsidRPr="000827F8">
        <w:rPr>
          <w:rFonts w:eastAsia="Calibri"/>
          <w:sz w:val="22"/>
          <w:szCs w:val="22"/>
          <w:lang w:eastAsia="en-US"/>
        </w:rPr>
        <w:t xml:space="preserve"> А.С., управля</w:t>
      </w:r>
      <w:r w:rsidR="002343DC">
        <w:rPr>
          <w:rFonts w:eastAsia="Calibri"/>
          <w:sz w:val="22"/>
          <w:szCs w:val="22"/>
          <w:lang w:eastAsia="en-US"/>
        </w:rPr>
        <w:t xml:space="preserve">я транспортным средством </w:t>
      </w:r>
      <w:r w:rsidR="002343DC">
        <w:rPr>
          <w:sz w:val="22"/>
          <w:szCs w:val="22"/>
        </w:rPr>
        <w:t>/изъято/</w:t>
      </w:r>
      <w:r w:rsidRPr="000827F8">
        <w:rPr>
          <w:rFonts w:eastAsia="Calibri"/>
          <w:sz w:val="22"/>
          <w:szCs w:val="22"/>
          <w:lang w:eastAsia="en-US"/>
        </w:rPr>
        <w:t xml:space="preserve"> государственны</w:t>
      </w:r>
      <w:r w:rsidR="002343DC">
        <w:rPr>
          <w:rFonts w:eastAsia="Calibri"/>
          <w:sz w:val="22"/>
          <w:szCs w:val="22"/>
          <w:lang w:eastAsia="en-US"/>
        </w:rPr>
        <w:t xml:space="preserve">й регистрационный номер </w:t>
      </w:r>
      <w:r w:rsidR="002343DC">
        <w:rPr>
          <w:sz w:val="22"/>
          <w:szCs w:val="22"/>
        </w:rPr>
        <w:t>/изъято/</w:t>
      </w:r>
      <w:r w:rsidRPr="000827F8">
        <w:rPr>
          <w:rFonts w:eastAsia="Calibri"/>
          <w:sz w:val="22"/>
          <w:szCs w:val="22"/>
          <w:lang w:eastAsia="en-US"/>
        </w:rPr>
        <w:t xml:space="preserve">, двигался </w:t>
      </w:r>
      <w:r w:rsidRPr="000827F8">
        <w:rPr>
          <w:rFonts w:eastAsia="Calibri"/>
          <w:sz w:val="22"/>
          <w:szCs w:val="22"/>
          <w:lang w:eastAsia="en-US"/>
        </w:rPr>
        <w:t>по</w:t>
      </w:r>
      <w:r w:rsidR="002343DC">
        <w:rPr>
          <w:rFonts w:eastAsia="Calibri"/>
          <w:sz w:val="22"/>
          <w:szCs w:val="22"/>
          <w:lang w:eastAsia="en-US"/>
        </w:rPr>
        <w:t xml:space="preserve"> </w:t>
      </w:r>
      <w:r w:rsidR="002343DC">
        <w:rPr>
          <w:sz w:val="22"/>
          <w:szCs w:val="22"/>
        </w:rPr>
        <w:t>/изъято/</w:t>
      </w:r>
    </w:p>
    <w:p w:rsidR="008E4F07" w:rsidRPr="000827F8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>Ка</w:t>
      </w:r>
      <w:r w:rsidRPr="000827F8" w:rsidR="002247EC">
        <w:rPr>
          <w:rFonts w:eastAsia="Calibri"/>
          <w:sz w:val="22"/>
          <w:szCs w:val="22"/>
          <w:lang w:eastAsia="en-US"/>
        </w:rPr>
        <w:t xml:space="preserve">к </w:t>
      </w:r>
      <w:r w:rsidRPr="000827F8">
        <w:rPr>
          <w:rFonts w:eastAsia="Calibri"/>
          <w:sz w:val="22"/>
          <w:szCs w:val="22"/>
          <w:lang w:eastAsia="en-US"/>
        </w:rPr>
        <w:t xml:space="preserve"> следует </w:t>
      </w:r>
      <w:r w:rsidRPr="000827F8" w:rsidR="00D76A40">
        <w:rPr>
          <w:rFonts w:eastAsia="Calibri"/>
          <w:sz w:val="22"/>
          <w:szCs w:val="22"/>
          <w:lang w:eastAsia="en-US"/>
        </w:rPr>
        <w:t xml:space="preserve">из </w:t>
      </w:r>
      <w:r w:rsidRPr="000827F8" w:rsidR="009B7F74">
        <w:rPr>
          <w:rFonts w:eastAsia="Calibri"/>
          <w:sz w:val="22"/>
          <w:szCs w:val="22"/>
          <w:lang w:eastAsia="en-US"/>
        </w:rPr>
        <w:t>видеозаписи</w:t>
      </w:r>
      <w:r w:rsidRPr="000827F8">
        <w:rPr>
          <w:rFonts w:eastAsia="Calibri"/>
          <w:sz w:val="22"/>
          <w:szCs w:val="22"/>
          <w:lang w:eastAsia="en-US"/>
        </w:rPr>
        <w:t xml:space="preserve">, приложенной к материалам дела, </w:t>
      </w:r>
      <w:r w:rsidRPr="000827F8" w:rsidR="009B7F74">
        <w:rPr>
          <w:rFonts w:eastAsia="Calibri"/>
          <w:sz w:val="22"/>
          <w:szCs w:val="22"/>
          <w:lang w:eastAsia="en-US"/>
        </w:rPr>
        <w:t>Завгороднев</w:t>
      </w:r>
      <w:r w:rsidRPr="000827F8" w:rsidR="009B7F74">
        <w:rPr>
          <w:rFonts w:eastAsia="Calibri"/>
          <w:sz w:val="22"/>
          <w:szCs w:val="22"/>
          <w:lang w:eastAsia="en-US"/>
        </w:rPr>
        <w:t xml:space="preserve"> А.С.</w:t>
      </w:r>
      <w:r w:rsidRPr="000827F8">
        <w:rPr>
          <w:rFonts w:eastAsia="Calibri"/>
          <w:sz w:val="22"/>
          <w:szCs w:val="22"/>
          <w:lang w:eastAsia="en-US"/>
        </w:rPr>
        <w:t xml:space="preserve"> совершил обгон транспортного средства, </w:t>
      </w:r>
      <w:r w:rsidRPr="000827F8">
        <w:rPr>
          <w:sz w:val="22"/>
          <w:szCs w:val="22"/>
        </w:rPr>
        <w:t xml:space="preserve">пересек сплошную линию </w:t>
      </w:r>
      <w:r w:rsidRPr="000827F8">
        <w:rPr>
          <w:rFonts w:eastAsiaTheme="minorHAnsi"/>
          <w:sz w:val="22"/>
          <w:szCs w:val="22"/>
          <w:lang w:eastAsia="en-US"/>
        </w:rPr>
        <w:t xml:space="preserve">горизонтальной разметки </w:t>
      </w:r>
      <w:hyperlink r:id="rId14" w:history="1">
        <w:r w:rsidRPr="000827F8">
          <w:rPr>
            <w:rFonts w:eastAsiaTheme="minorHAnsi"/>
            <w:sz w:val="22"/>
            <w:szCs w:val="22"/>
            <w:lang w:eastAsia="en-US"/>
          </w:rPr>
          <w:t>1.1</w:t>
        </w:r>
      </w:hyperlink>
      <w:r w:rsidRPr="000827F8" w:rsidR="00EB148D">
        <w:rPr>
          <w:rFonts w:eastAsiaTheme="minorHAnsi"/>
          <w:sz w:val="22"/>
          <w:szCs w:val="22"/>
          <w:lang w:eastAsia="en-US"/>
        </w:rPr>
        <w:t xml:space="preserve"> ПДД РФ.</w:t>
      </w:r>
    </w:p>
    <w:p w:rsidR="00393C5E" w:rsidRPr="000827F8" w:rsidP="00393C5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 xml:space="preserve">Из </w:t>
      </w:r>
      <w:r w:rsidRPr="000827F8">
        <w:rPr>
          <w:rFonts w:eastAsia="Calibri"/>
          <w:sz w:val="22"/>
          <w:szCs w:val="22"/>
          <w:lang w:eastAsia="en-US"/>
        </w:rPr>
        <w:t>видеозаписи</w:t>
      </w:r>
      <w:r w:rsidRPr="000827F8">
        <w:rPr>
          <w:rFonts w:eastAsia="Calibri"/>
          <w:sz w:val="22"/>
          <w:szCs w:val="22"/>
          <w:lang w:eastAsia="en-US"/>
        </w:rPr>
        <w:t xml:space="preserve">, приобщенной к материалам дела, усматривается, что </w:t>
      </w:r>
      <w:r w:rsidRPr="000827F8">
        <w:rPr>
          <w:rFonts w:eastAsia="Calibri"/>
          <w:sz w:val="22"/>
          <w:szCs w:val="22"/>
          <w:lang w:eastAsia="en-US"/>
        </w:rPr>
        <w:t>Завгороднев</w:t>
      </w:r>
      <w:r w:rsidRPr="000827F8">
        <w:rPr>
          <w:rFonts w:eastAsia="Calibri"/>
          <w:sz w:val="22"/>
          <w:szCs w:val="22"/>
          <w:lang w:eastAsia="en-US"/>
        </w:rPr>
        <w:t xml:space="preserve"> А.С. </w:t>
      </w:r>
      <w:r w:rsidRPr="000827F8">
        <w:rPr>
          <w:rFonts w:eastAsia="Calibri"/>
          <w:sz w:val="22"/>
          <w:szCs w:val="22"/>
          <w:lang w:eastAsia="en-US"/>
        </w:rPr>
        <w:t xml:space="preserve">совершил обгон транспортного средства, начав маневр на участке дороги по прерывистой линии, </w:t>
      </w:r>
      <w:r w:rsidRPr="000827F8">
        <w:rPr>
          <w:rFonts w:eastAsia="Calibri"/>
          <w:sz w:val="22"/>
          <w:szCs w:val="22"/>
          <w:lang w:eastAsia="en-US"/>
        </w:rPr>
        <w:t>завершив маневр на сплошной линии горизонтальной разметки 1.1</w:t>
      </w:r>
      <w:r w:rsidRPr="000827F8">
        <w:rPr>
          <w:rFonts w:eastAsia="Calibri"/>
          <w:sz w:val="22"/>
          <w:szCs w:val="22"/>
          <w:lang w:eastAsia="en-US"/>
        </w:rPr>
        <w:t xml:space="preserve">ПДД РФ, что не оспаривалось </w:t>
      </w:r>
      <w:r w:rsidRPr="000827F8">
        <w:rPr>
          <w:rFonts w:eastAsia="Calibri"/>
          <w:sz w:val="22"/>
          <w:szCs w:val="22"/>
          <w:lang w:eastAsia="en-US"/>
        </w:rPr>
        <w:t>Завгородневым</w:t>
      </w:r>
      <w:r w:rsidRPr="000827F8">
        <w:rPr>
          <w:rFonts w:eastAsia="Calibri"/>
          <w:sz w:val="22"/>
          <w:szCs w:val="22"/>
          <w:lang w:eastAsia="en-US"/>
        </w:rPr>
        <w:t xml:space="preserve"> А.С. в судебном заседании.</w:t>
      </w:r>
    </w:p>
    <w:p w:rsidR="00063687" w:rsidRPr="000827F8" w:rsidP="0006368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 xml:space="preserve"> Из карты дисклокации и схемы места совершения административного правонарушения, приложенных</w:t>
      </w:r>
      <w:r w:rsidRPr="000827F8">
        <w:rPr>
          <w:rFonts w:eastAsia="Calibri"/>
          <w:sz w:val="22"/>
          <w:szCs w:val="22"/>
          <w:lang w:eastAsia="en-US"/>
        </w:rPr>
        <w:t xml:space="preserve"> к материалам дела, усматривается, что прерывистая линия </w:t>
      </w:r>
      <w:r w:rsidRPr="000827F8" w:rsidR="00EB148D">
        <w:rPr>
          <w:rFonts w:eastAsia="Calibri"/>
          <w:sz w:val="22"/>
          <w:szCs w:val="22"/>
          <w:lang w:eastAsia="en-US"/>
        </w:rPr>
        <w:t>обозначена разметка 1.6 ПДД РФ.</w:t>
      </w:r>
    </w:p>
    <w:p w:rsidR="00063687" w:rsidRPr="000827F8" w:rsidP="0006368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>Согласно Приложению N 2 к Правилам дорожного движения РФ, дорожная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A457BC" w:rsidRPr="000827F8" w:rsidP="000636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В силу Приложения 2 к ПДД РФ горизонтальная дорожная </w:t>
      </w:r>
      <w:hyperlink r:id="rId15" w:history="1">
        <w:r w:rsidRPr="000827F8">
          <w:rPr>
            <w:rFonts w:eastAsiaTheme="minorHAnsi"/>
            <w:sz w:val="22"/>
            <w:szCs w:val="22"/>
            <w:lang w:eastAsia="en-US"/>
          </w:rPr>
          <w:t>разметка 1.1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5" w:history="1">
        <w:r w:rsidRPr="000827F8">
          <w:rPr>
            <w:rFonts w:eastAsiaTheme="minorHAnsi"/>
            <w:sz w:val="22"/>
            <w:szCs w:val="22"/>
            <w:lang w:eastAsia="en-US"/>
          </w:rPr>
          <w:t>разметки 1.1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пересекать запрещается.</w:t>
      </w:r>
    </w:p>
    <w:p w:rsidR="00B25D9F" w:rsidRPr="000827F8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Приложения к </w:t>
      </w:r>
      <w:hyperlink r:id="rId16" w:history="1">
        <w:r w:rsidRPr="000827F8">
          <w:rPr>
            <w:rFonts w:eastAsiaTheme="minorHAnsi"/>
            <w:sz w:val="22"/>
            <w:szCs w:val="22"/>
            <w:lang w:eastAsia="en-US"/>
          </w:rPr>
          <w:t>ПДД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РФ являются их неотъемлемой частью, в </w:t>
      </w:r>
      <w:r w:rsidRPr="000827F8">
        <w:rPr>
          <w:rFonts w:eastAsiaTheme="minorHAnsi"/>
          <w:sz w:val="22"/>
          <w:szCs w:val="22"/>
          <w:lang w:eastAsia="en-US"/>
        </w:rPr>
        <w:t>связи</w:t>
      </w:r>
      <w:r w:rsidRPr="000827F8">
        <w:rPr>
          <w:rFonts w:eastAsiaTheme="minorHAnsi"/>
          <w:sz w:val="22"/>
          <w:szCs w:val="22"/>
          <w:lang w:eastAsia="en-US"/>
        </w:rPr>
        <w:t xml:space="preserve"> с чем несоблюдение требований, предусмотренных Приложениями дорожных знаков и разметки, является нарушением </w:t>
      </w:r>
      <w:hyperlink r:id="rId16" w:history="1">
        <w:r w:rsidRPr="000827F8">
          <w:rPr>
            <w:rFonts w:eastAsiaTheme="minorHAnsi"/>
            <w:sz w:val="22"/>
            <w:szCs w:val="22"/>
            <w:lang w:eastAsia="en-US"/>
          </w:rPr>
          <w:t>ПДД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17" w:history="1">
        <w:r w:rsidRPr="000827F8">
          <w:rPr>
            <w:rFonts w:eastAsiaTheme="minorHAnsi"/>
            <w:sz w:val="22"/>
            <w:szCs w:val="22"/>
            <w:lang w:eastAsia="en-US"/>
          </w:rPr>
          <w:t>ч. 4 ст. 12.15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КоАП РФ.</w:t>
      </w:r>
    </w:p>
    <w:p w:rsidR="001F3438" w:rsidRPr="000827F8" w:rsidP="000E14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E1412" w:rsidRPr="000827F8" w:rsidP="00B25D9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sz w:val="22"/>
          <w:szCs w:val="22"/>
        </w:rPr>
        <w:t>Кроме признания вины</w:t>
      </w:r>
      <w:r w:rsidRPr="000827F8" w:rsidR="005345AC">
        <w:rPr>
          <w:sz w:val="22"/>
          <w:szCs w:val="22"/>
        </w:rPr>
        <w:t xml:space="preserve"> </w:t>
      </w:r>
      <w:r w:rsidRPr="000827F8" w:rsidR="005345AC">
        <w:rPr>
          <w:sz w:val="22"/>
          <w:szCs w:val="22"/>
        </w:rPr>
        <w:t>Завгородневым</w:t>
      </w:r>
      <w:r w:rsidRPr="000827F8" w:rsidR="005345AC">
        <w:rPr>
          <w:sz w:val="22"/>
          <w:szCs w:val="22"/>
        </w:rPr>
        <w:t xml:space="preserve"> А.С.</w:t>
      </w:r>
      <w:r w:rsidRPr="000827F8">
        <w:rPr>
          <w:sz w:val="22"/>
          <w:szCs w:val="22"/>
        </w:rPr>
        <w:t xml:space="preserve">, </w:t>
      </w:r>
      <w:r w:rsidRPr="000827F8" w:rsidR="005345AC">
        <w:rPr>
          <w:sz w:val="22"/>
          <w:szCs w:val="22"/>
        </w:rPr>
        <w:t>его в</w:t>
      </w:r>
      <w:r w:rsidRPr="000827F8" w:rsidR="00C2430D">
        <w:rPr>
          <w:sz w:val="22"/>
          <w:szCs w:val="22"/>
        </w:rPr>
        <w:t xml:space="preserve">иновность </w:t>
      </w:r>
      <w:r w:rsidRPr="000827F8" w:rsidR="005345AC">
        <w:rPr>
          <w:sz w:val="22"/>
          <w:szCs w:val="22"/>
        </w:rPr>
        <w:t xml:space="preserve">также </w:t>
      </w:r>
      <w:r w:rsidRPr="000827F8" w:rsidR="00C2430D">
        <w:rPr>
          <w:sz w:val="22"/>
          <w:szCs w:val="22"/>
        </w:rPr>
        <w:t>подтверждается</w:t>
      </w:r>
      <w:r w:rsidRPr="000827F8">
        <w:rPr>
          <w:sz w:val="22"/>
          <w:szCs w:val="22"/>
        </w:rPr>
        <w:t xml:space="preserve">: </w:t>
      </w:r>
      <w:r w:rsidRPr="000827F8" w:rsidR="00C2430D">
        <w:rPr>
          <w:sz w:val="22"/>
          <w:szCs w:val="22"/>
        </w:rPr>
        <w:t xml:space="preserve">протоколом об административном правонарушении </w:t>
      </w:r>
      <w:r w:rsidR="002343DC">
        <w:rPr>
          <w:sz w:val="22"/>
          <w:szCs w:val="22"/>
        </w:rPr>
        <w:t xml:space="preserve"> </w:t>
      </w:r>
      <w:r w:rsidR="002343DC">
        <w:rPr>
          <w:sz w:val="22"/>
          <w:szCs w:val="22"/>
        </w:rPr>
        <w:t>/изъято/</w:t>
      </w:r>
      <w:r w:rsidR="002343DC">
        <w:rPr>
          <w:sz w:val="22"/>
          <w:szCs w:val="22"/>
        </w:rPr>
        <w:t xml:space="preserve"> </w:t>
      </w:r>
      <w:r w:rsidR="002343DC">
        <w:rPr>
          <w:sz w:val="22"/>
          <w:szCs w:val="22"/>
        </w:rPr>
        <w:t>от</w:t>
      </w:r>
      <w:r w:rsidR="002343DC">
        <w:rPr>
          <w:sz w:val="22"/>
          <w:szCs w:val="22"/>
        </w:rPr>
        <w:t xml:space="preserve"> </w:t>
      </w:r>
      <w:r w:rsidR="002343DC">
        <w:rPr>
          <w:sz w:val="22"/>
          <w:szCs w:val="22"/>
        </w:rPr>
        <w:t>/изъято/</w:t>
      </w:r>
      <w:r w:rsidRPr="000827F8">
        <w:rPr>
          <w:sz w:val="22"/>
          <w:szCs w:val="22"/>
        </w:rPr>
        <w:t xml:space="preserve"> (л.д.3</w:t>
      </w:r>
      <w:r w:rsidRPr="000827F8" w:rsidR="00C2430D">
        <w:rPr>
          <w:sz w:val="22"/>
          <w:szCs w:val="22"/>
        </w:rPr>
        <w:t xml:space="preserve">), </w:t>
      </w:r>
      <w:r w:rsidRPr="000827F8">
        <w:rPr>
          <w:sz w:val="22"/>
          <w:szCs w:val="22"/>
        </w:rPr>
        <w:t>схемой</w:t>
      </w:r>
      <w:r w:rsidRPr="000827F8">
        <w:rPr>
          <w:sz w:val="22"/>
          <w:szCs w:val="22"/>
        </w:rPr>
        <w:t xml:space="preserve"> места совершения административного правонарушения (л.д.4), дислокацией дорожных знаков (л.д.5), рапортом сотрудника ДПС (л.д.6), видеозаписью</w:t>
      </w:r>
      <w:r w:rsidRPr="000827F8" w:rsidR="00456B2D">
        <w:rPr>
          <w:sz w:val="22"/>
          <w:szCs w:val="22"/>
        </w:rPr>
        <w:t>, которой</w:t>
      </w:r>
      <w:r w:rsidRPr="000827F8" w:rsidR="00766C19">
        <w:rPr>
          <w:sz w:val="22"/>
          <w:szCs w:val="22"/>
        </w:rPr>
        <w:t xml:space="preserve"> зафиксировано нарушение </w:t>
      </w:r>
      <w:r w:rsidRPr="000827F8">
        <w:rPr>
          <w:sz w:val="22"/>
          <w:szCs w:val="22"/>
        </w:rPr>
        <w:t>правил дорожного движения (л.д.9).</w:t>
      </w:r>
    </w:p>
    <w:p w:rsidR="0047377B" w:rsidRPr="000827F8" w:rsidP="00C2430D">
      <w:pPr>
        <w:ind w:firstLine="567"/>
        <w:jc w:val="both"/>
        <w:rPr>
          <w:sz w:val="22"/>
          <w:szCs w:val="22"/>
        </w:rPr>
      </w:pPr>
      <w:r w:rsidRPr="000827F8">
        <w:rPr>
          <w:sz w:val="22"/>
          <w:szCs w:val="22"/>
        </w:rPr>
        <w:t xml:space="preserve">Обстоятельств, </w:t>
      </w:r>
      <w:r w:rsidRPr="000827F8" w:rsidR="00E74822">
        <w:rPr>
          <w:sz w:val="22"/>
          <w:szCs w:val="22"/>
        </w:rPr>
        <w:t xml:space="preserve">смягчающих и </w:t>
      </w:r>
      <w:r w:rsidRPr="000827F8">
        <w:rPr>
          <w:sz w:val="22"/>
          <w:szCs w:val="22"/>
        </w:rPr>
        <w:t xml:space="preserve">отягчающих административную ответственность, судом не установлено. </w:t>
      </w:r>
    </w:p>
    <w:p w:rsidR="00C2430D" w:rsidRPr="000827F8" w:rsidP="00C2430D">
      <w:pPr>
        <w:ind w:firstLine="567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При назначении административного наказания судья учитывает характер совершенного административного прав</w:t>
      </w:r>
      <w:r w:rsidRPr="000827F8" w:rsidR="00766C19">
        <w:rPr>
          <w:sz w:val="22"/>
          <w:szCs w:val="22"/>
        </w:rPr>
        <w:t>онарушения, личность виновного</w:t>
      </w:r>
      <w:r w:rsidRPr="000827F8">
        <w:rPr>
          <w:sz w:val="22"/>
          <w:szCs w:val="22"/>
        </w:rPr>
        <w:t>, и считает возможным назначить ему наказание в виде административного штрафа.</w:t>
      </w:r>
    </w:p>
    <w:p w:rsidR="00797951" w:rsidRPr="000827F8" w:rsidP="002247EC">
      <w:pPr>
        <w:ind w:firstLine="567"/>
        <w:jc w:val="both"/>
        <w:rPr>
          <w:b/>
          <w:bCs/>
          <w:sz w:val="22"/>
          <w:szCs w:val="22"/>
        </w:rPr>
      </w:pPr>
      <w:r w:rsidRPr="000827F8">
        <w:rPr>
          <w:sz w:val="22"/>
          <w:szCs w:val="22"/>
        </w:rPr>
        <w:t xml:space="preserve">На основании </w:t>
      </w:r>
      <w:r w:rsidRPr="000827F8">
        <w:rPr>
          <w:sz w:val="22"/>
          <w:szCs w:val="22"/>
        </w:rPr>
        <w:t>изложенного</w:t>
      </w:r>
      <w:r w:rsidRPr="000827F8">
        <w:rPr>
          <w:sz w:val="22"/>
          <w:szCs w:val="22"/>
        </w:rPr>
        <w:t>, и руководствуясь ст. ст. 4.1.- 4.3; 23.1, 29.10, 29.11 КоАП РФ, мировой судья,</w:t>
      </w:r>
    </w:p>
    <w:p w:rsidR="002247EC" w:rsidRPr="000827F8" w:rsidP="002247EC">
      <w:pPr>
        <w:ind w:firstLine="567"/>
        <w:jc w:val="both"/>
        <w:rPr>
          <w:b/>
          <w:bCs/>
          <w:sz w:val="22"/>
          <w:szCs w:val="22"/>
        </w:rPr>
      </w:pPr>
    </w:p>
    <w:p w:rsidR="00C2430D" w:rsidRPr="000827F8" w:rsidP="00C2430D">
      <w:pPr>
        <w:ind w:firstLine="567"/>
        <w:jc w:val="center"/>
        <w:rPr>
          <w:b/>
          <w:sz w:val="22"/>
          <w:szCs w:val="22"/>
        </w:rPr>
      </w:pPr>
      <w:r w:rsidRPr="000827F8">
        <w:rPr>
          <w:b/>
          <w:sz w:val="22"/>
          <w:szCs w:val="22"/>
        </w:rPr>
        <w:t>ПОСТАНОВИЛ:</w:t>
      </w:r>
    </w:p>
    <w:p w:rsidR="00C2430D" w:rsidRPr="000827F8" w:rsidP="00C2430D">
      <w:pPr>
        <w:ind w:firstLine="567"/>
        <w:jc w:val="both"/>
        <w:rPr>
          <w:sz w:val="22"/>
          <w:szCs w:val="22"/>
        </w:rPr>
      </w:pPr>
    </w:p>
    <w:p w:rsidR="00F90038" w:rsidRPr="000827F8" w:rsidP="00F90038">
      <w:pPr>
        <w:ind w:firstLine="567"/>
        <w:jc w:val="both"/>
        <w:rPr>
          <w:sz w:val="22"/>
          <w:szCs w:val="22"/>
        </w:rPr>
      </w:pPr>
      <w:r w:rsidRPr="000827F8">
        <w:rPr>
          <w:sz w:val="22"/>
          <w:szCs w:val="22"/>
        </w:rPr>
        <w:t xml:space="preserve">Признать </w:t>
      </w:r>
      <w:r w:rsidRPr="000827F8" w:rsidR="00393C5E">
        <w:rPr>
          <w:sz w:val="22"/>
          <w:szCs w:val="22"/>
        </w:rPr>
        <w:t>З</w:t>
      </w:r>
      <w:r w:rsidR="002343DC">
        <w:rPr>
          <w:sz w:val="22"/>
          <w:szCs w:val="22"/>
        </w:rPr>
        <w:t>авгороднева</w:t>
      </w:r>
      <w:r w:rsidR="002343DC">
        <w:rPr>
          <w:sz w:val="22"/>
          <w:szCs w:val="22"/>
        </w:rPr>
        <w:t xml:space="preserve"> А.С.</w:t>
      </w:r>
      <w:r w:rsidRPr="000827F8">
        <w:rPr>
          <w:sz w:val="22"/>
          <w:szCs w:val="22"/>
        </w:rPr>
        <w:t xml:space="preserve"> виновным в совершении административного правонарушения, предусмотренного ч. 4 ст. 12.15 КоАП РФ,</w:t>
      </w:r>
      <w:r w:rsidRPr="000827F8">
        <w:rPr>
          <w:color w:val="FF0000"/>
          <w:sz w:val="22"/>
          <w:szCs w:val="22"/>
        </w:rPr>
        <w:t xml:space="preserve"> </w:t>
      </w:r>
      <w:r w:rsidRPr="000827F8">
        <w:rPr>
          <w:sz w:val="22"/>
          <w:szCs w:val="22"/>
        </w:rPr>
        <w:t>и назначить ему наказание в виде административного штрафа в размере 5000 (пять тысяч) рублей. </w:t>
      </w:r>
    </w:p>
    <w:p w:rsidR="00F90038" w:rsidRPr="000827F8" w:rsidP="00F90038">
      <w:pPr>
        <w:ind w:firstLine="567"/>
        <w:jc w:val="both"/>
        <w:rPr>
          <w:b/>
          <w:bCs/>
          <w:sz w:val="22"/>
          <w:szCs w:val="22"/>
        </w:rPr>
      </w:pPr>
      <w:r w:rsidRPr="000827F8">
        <w:rPr>
          <w:bCs/>
          <w:sz w:val="22"/>
          <w:szCs w:val="22"/>
        </w:rPr>
        <w:t>Платежные реквизиты для уплаты штрафа:</w:t>
      </w:r>
      <w:r w:rsidRPr="000827F8">
        <w:rPr>
          <w:b/>
          <w:bCs/>
          <w:sz w:val="22"/>
          <w:szCs w:val="22"/>
        </w:rPr>
        <w:t xml:space="preserve"> </w:t>
      </w:r>
    </w:p>
    <w:p w:rsidR="00F90038" w:rsidRPr="000827F8" w:rsidP="00F90038">
      <w:pPr>
        <w:ind w:firstLine="567"/>
        <w:jc w:val="both"/>
        <w:rPr>
          <w:bCs/>
          <w:sz w:val="22"/>
          <w:szCs w:val="22"/>
        </w:rPr>
      </w:pPr>
      <w:r w:rsidRPr="000827F8">
        <w:rPr>
          <w:bCs/>
          <w:sz w:val="22"/>
          <w:szCs w:val="22"/>
        </w:rPr>
        <w:t xml:space="preserve">Получатель платежа: УФК по Краснодарскому краю (Отдел МВД России по </w:t>
      </w:r>
      <w:r w:rsidRPr="000827F8" w:rsidR="00393C5E">
        <w:rPr>
          <w:bCs/>
          <w:sz w:val="22"/>
          <w:szCs w:val="22"/>
        </w:rPr>
        <w:t>Брюховецкому</w:t>
      </w:r>
      <w:r w:rsidRPr="000827F8">
        <w:rPr>
          <w:bCs/>
          <w:sz w:val="22"/>
          <w:szCs w:val="22"/>
        </w:rPr>
        <w:t xml:space="preserve"> району) ИНН: </w:t>
      </w:r>
      <w:r w:rsidRPr="000827F8" w:rsidR="00393C5E">
        <w:rPr>
          <w:bCs/>
          <w:sz w:val="22"/>
          <w:szCs w:val="22"/>
        </w:rPr>
        <w:t>2327004952</w:t>
      </w:r>
      <w:r w:rsidRPr="000827F8">
        <w:rPr>
          <w:bCs/>
          <w:sz w:val="22"/>
          <w:szCs w:val="22"/>
        </w:rPr>
        <w:t xml:space="preserve">, КПП </w:t>
      </w:r>
      <w:r w:rsidRPr="000827F8" w:rsidR="00393C5E">
        <w:rPr>
          <w:bCs/>
          <w:sz w:val="22"/>
          <w:szCs w:val="22"/>
        </w:rPr>
        <w:t>232701001</w:t>
      </w:r>
      <w:r w:rsidRPr="000827F8">
        <w:rPr>
          <w:bCs/>
          <w:sz w:val="22"/>
          <w:szCs w:val="22"/>
        </w:rPr>
        <w:t xml:space="preserve">, </w:t>
      </w:r>
      <w:r w:rsidRPr="000827F8">
        <w:rPr>
          <w:bCs/>
          <w:sz w:val="22"/>
          <w:szCs w:val="22"/>
        </w:rPr>
        <w:t>р</w:t>
      </w:r>
      <w:r w:rsidRPr="000827F8">
        <w:rPr>
          <w:bCs/>
          <w:sz w:val="22"/>
          <w:szCs w:val="22"/>
        </w:rPr>
        <w:t>/с 03100643000000011800, банк получателя Южное ГУ Банка России/ УФК по Краснодарскому краю г. Краснодар, КБК:18811601123010001140, БИК 010349101, ОКТМО 036</w:t>
      </w:r>
      <w:r w:rsidRPr="000827F8" w:rsidR="00A41912">
        <w:rPr>
          <w:bCs/>
          <w:sz w:val="22"/>
          <w:szCs w:val="22"/>
        </w:rPr>
        <w:t>10000, УИН 18810423210310005933</w:t>
      </w:r>
      <w:r w:rsidRPr="000827F8" w:rsidR="00F854DB">
        <w:rPr>
          <w:bCs/>
          <w:sz w:val="22"/>
          <w:szCs w:val="22"/>
        </w:rPr>
        <w:t>.</w:t>
      </w:r>
    </w:p>
    <w:p w:rsidR="00F90038" w:rsidRPr="000827F8" w:rsidP="00F9003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827F8">
        <w:rPr>
          <w:rFonts w:eastAsia="Calibri"/>
          <w:sz w:val="22"/>
          <w:szCs w:val="22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F90038" w:rsidRPr="000827F8" w:rsidP="00F9003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827F8">
        <w:rPr>
          <w:rFonts w:eastAsiaTheme="minorHAnsi"/>
          <w:sz w:val="22"/>
          <w:szCs w:val="22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8" w:history="1">
        <w:r w:rsidRPr="000827F8">
          <w:rPr>
            <w:rFonts w:eastAsiaTheme="minorHAnsi"/>
            <w:sz w:val="22"/>
            <w:szCs w:val="22"/>
            <w:lang w:eastAsia="en-US"/>
          </w:rPr>
          <w:t>главой 12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hyperlink r:id="rId19" w:history="1">
        <w:r w:rsidRPr="000827F8">
          <w:rPr>
            <w:rFonts w:eastAsiaTheme="minorHAnsi"/>
            <w:sz w:val="22"/>
            <w:szCs w:val="22"/>
            <w:lang w:eastAsia="en-US"/>
          </w:rPr>
          <w:t>частью 1.1 статьи 12.1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0" w:history="1">
        <w:r w:rsidRPr="000827F8">
          <w:rPr>
            <w:rFonts w:eastAsiaTheme="minorHAnsi"/>
            <w:sz w:val="22"/>
            <w:szCs w:val="22"/>
            <w:lang w:eastAsia="en-US"/>
          </w:rPr>
          <w:t>статьей 12.8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1" w:history="1">
        <w:r w:rsidRPr="000827F8">
          <w:rPr>
            <w:rFonts w:eastAsiaTheme="minorHAnsi"/>
            <w:sz w:val="22"/>
            <w:szCs w:val="22"/>
            <w:lang w:eastAsia="en-US"/>
          </w:rPr>
          <w:t>частями 6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и </w:t>
      </w:r>
      <w:hyperlink r:id="rId22" w:history="1">
        <w:r w:rsidRPr="000827F8">
          <w:rPr>
            <w:rFonts w:eastAsiaTheme="minorHAnsi"/>
            <w:sz w:val="22"/>
            <w:szCs w:val="22"/>
            <w:lang w:eastAsia="en-US"/>
          </w:rPr>
          <w:t>7 статьи 12.9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3" w:history="1">
        <w:r w:rsidRPr="000827F8">
          <w:rPr>
            <w:rFonts w:eastAsiaTheme="minorHAnsi"/>
            <w:sz w:val="22"/>
            <w:szCs w:val="22"/>
            <w:lang w:eastAsia="en-US"/>
          </w:rPr>
          <w:t>частью 3 статьи 12.12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4" w:history="1">
        <w:r w:rsidRPr="000827F8">
          <w:rPr>
            <w:rFonts w:eastAsiaTheme="minorHAnsi"/>
            <w:sz w:val="22"/>
            <w:szCs w:val="22"/>
            <w:lang w:eastAsia="en-US"/>
          </w:rPr>
          <w:t>частью 5 статьи 12.15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5" w:history="1">
        <w:r w:rsidRPr="000827F8">
          <w:rPr>
            <w:rFonts w:eastAsiaTheme="minorHAnsi"/>
            <w:sz w:val="22"/>
            <w:szCs w:val="22"/>
            <w:lang w:eastAsia="en-US"/>
          </w:rPr>
          <w:t>частью 3.1 статьи 12.16</w:t>
        </w:r>
      </w:hyperlink>
      <w:r w:rsidRPr="000827F8">
        <w:rPr>
          <w:rFonts w:eastAsiaTheme="minorHAnsi"/>
          <w:sz w:val="22"/>
          <w:szCs w:val="22"/>
          <w:lang w:eastAsia="en-US"/>
        </w:rPr>
        <w:t>,</w:t>
      </w:r>
      <w:r w:rsidRPr="000827F8">
        <w:rPr>
          <w:rFonts w:eastAsiaTheme="minorHAnsi"/>
          <w:sz w:val="22"/>
          <w:szCs w:val="22"/>
          <w:lang w:eastAsia="en-US"/>
        </w:rPr>
        <w:t xml:space="preserve"> </w:t>
      </w:r>
      <w:hyperlink r:id="rId26" w:history="1">
        <w:r w:rsidRPr="000827F8">
          <w:rPr>
            <w:rFonts w:eastAsiaTheme="minorHAnsi"/>
            <w:sz w:val="22"/>
            <w:szCs w:val="22"/>
            <w:lang w:eastAsia="en-US"/>
          </w:rPr>
          <w:t>статьями 12.24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7" w:history="1">
        <w:r w:rsidRPr="000827F8">
          <w:rPr>
            <w:rFonts w:eastAsiaTheme="minorHAnsi"/>
            <w:sz w:val="22"/>
            <w:szCs w:val="22"/>
            <w:lang w:eastAsia="en-US"/>
          </w:rPr>
          <w:t>12.26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, </w:t>
      </w:r>
      <w:hyperlink r:id="rId28" w:history="1">
        <w:r w:rsidRPr="000827F8">
          <w:rPr>
            <w:rFonts w:eastAsiaTheme="minorHAnsi"/>
            <w:sz w:val="22"/>
            <w:szCs w:val="22"/>
            <w:lang w:eastAsia="en-US"/>
          </w:rPr>
          <w:t>частью 3 статьи 12.27</w:t>
        </w:r>
      </w:hyperlink>
      <w:r w:rsidRPr="000827F8">
        <w:rPr>
          <w:rFonts w:eastAsiaTheme="minorHAnsi"/>
          <w:sz w:val="22"/>
          <w:szCs w:val="22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90038" w:rsidRPr="000827F8" w:rsidP="00A41912">
      <w:pPr>
        <w:jc w:val="both"/>
        <w:rPr>
          <w:sz w:val="22"/>
          <w:szCs w:val="22"/>
        </w:rPr>
      </w:pPr>
      <w:r w:rsidRPr="000827F8">
        <w:rPr>
          <w:sz w:val="22"/>
          <w:szCs w:val="22"/>
        </w:rPr>
        <w:t xml:space="preserve">        </w:t>
      </w:r>
      <w:r w:rsidRPr="000827F8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F90038" w:rsidRPr="000827F8" w:rsidP="00F90038">
      <w:pPr>
        <w:ind w:firstLine="567"/>
        <w:jc w:val="both"/>
        <w:rPr>
          <w:sz w:val="22"/>
          <w:szCs w:val="22"/>
        </w:rPr>
      </w:pPr>
      <w:r w:rsidRPr="000827F8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90038" w:rsidRPr="000827F8" w:rsidP="00F90038">
      <w:pPr>
        <w:ind w:firstLine="567"/>
        <w:jc w:val="both"/>
        <w:rPr>
          <w:sz w:val="22"/>
          <w:szCs w:val="22"/>
        </w:rPr>
      </w:pPr>
    </w:p>
    <w:p w:rsidR="000827F8" w:rsidRPr="000827F8" w:rsidP="00F90038">
      <w:pPr>
        <w:ind w:firstLine="567"/>
        <w:jc w:val="both"/>
        <w:rPr>
          <w:bCs/>
          <w:sz w:val="22"/>
          <w:szCs w:val="22"/>
        </w:rPr>
      </w:pPr>
      <w:r w:rsidRPr="000827F8">
        <w:rPr>
          <w:bCs/>
          <w:sz w:val="22"/>
          <w:szCs w:val="22"/>
        </w:rPr>
        <w:t>Мировой судья</w:t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</w:r>
      <w:r w:rsidRPr="000827F8">
        <w:rPr>
          <w:bCs/>
          <w:sz w:val="22"/>
          <w:szCs w:val="22"/>
        </w:rPr>
        <w:tab/>
        <w:t>Полищук Е.Д.</w:t>
      </w:r>
      <w:r w:rsidRPr="000827F8">
        <w:rPr>
          <w:bCs/>
          <w:sz w:val="22"/>
          <w:szCs w:val="22"/>
        </w:rPr>
        <w:tab/>
      </w:r>
    </w:p>
    <w:p w:rsidR="000827F8" w:rsidRPr="000827F8" w:rsidP="00082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>ДЕПЕРСОНИФИКАЦИЮ</w:t>
      </w: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>Лингвистический контроль</w:t>
      </w: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>произвел</w:t>
      </w:r>
      <w:r w:rsidRPr="000827F8">
        <w:rPr>
          <w:rFonts w:eastAsia="Calibri"/>
          <w:sz w:val="20"/>
          <w:szCs w:val="20"/>
          <w:lang w:eastAsia="en-US"/>
        </w:rPr>
        <w:tab/>
      </w: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 xml:space="preserve">Помощник судьи __________ </w:t>
      </w:r>
      <w:r w:rsidRPr="000827F8">
        <w:rPr>
          <w:rFonts w:eastAsia="Calibri"/>
          <w:sz w:val="20"/>
          <w:szCs w:val="20"/>
          <w:lang w:eastAsia="en-US"/>
        </w:rPr>
        <w:t>М.А.Прокопец</w:t>
      </w: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>СОГЛАСОВАНО</w:t>
      </w:r>
    </w:p>
    <w:p w:rsidR="000827F8" w:rsidRPr="000827F8" w:rsidP="000827F8">
      <w:pPr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 xml:space="preserve">Мировой судья     _________   </w:t>
      </w:r>
      <w:r w:rsidRPr="000827F8">
        <w:rPr>
          <w:rFonts w:eastAsia="Calibri"/>
          <w:sz w:val="20"/>
          <w:szCs w:val="20"/>
          <w:lang w:eastAsia="en-US"/>
        </w:rPr>
        <w:t>Е.Д.Полищук</w:t>
      </w:r>
    </w:p>
    <w:p w:rsidR="000827F8" w:rsidRPr="000827F8" w:rsidP="000827F8">
      <w:pPr>
        <w:jc w:val="both"/>
        <w:rPr>
          <w:rFonts w:eastAsia="Calibri"/>
          <w:sz w:val="20"/>
          <w:szCs w:val="20"/>
          <w:lang w:eastAsia="en-US"/>
        </w:rPr>
      </w:pPr>
      <w:r w:rsidRPr="000827F8">
        <w:rPr>
          <w:rFonts w:eastAsia="Calibri"/>
          <w:sz w:val="20"/>
          <w:szCs w:val="20"/>
          <w:lang w:eastAsia="en-US"/>
        </w:rPr>
        <w:t>«12» октября 2021 г.</w:t>
      </w:r>
    </w:p>
    <w:p w:rsidR="000827F8" w:rsidRPr="000827F8" w:rsidP="000827F8">
      <w:pPr>
        <w:spacing w:after="120"/>
        <w:rPr>
          <w:sz w:val="20"/>
          <w:szCs w:val="20"/>
        </w:rPr>
      </w:pPr>
    </w:p>
    <w:p w:rsidR="000827F8" w:rsidRPr="000827F8" w:rsidP="000827F8">
      <w:pPr>
        <w:spacing w:after="200"/>
        <w:jc w:val="both"/>
        <w:rPr>
          <w:b/>
          <w:sz w:val="20"/>
          <w:szCs w:val="20"/>
          <w:lang w:eastAsia="en-US"/>
        </w:rPr>
      </w:pPr>
    </w:p>
    <w:p w:rsidR="000827F8" w:rsidRPr="000827F8" w:rsidP="000827F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0827F8" w:rsidRPr="000827F8" w:rsidP="000827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0038" w:rsidRPr="00F90038" w:rsidP="00F90038">
      <w:pPr>
        <w:ind w:firstLine="567"/>
        <w:jc w:val="both"/>
        <w:rPr>
          <w:sz w:val="28"/>
          <w:szCs w:val="28"/>
        </w:rPr>
      </w:pP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  <w:r w:rsidRPr="00F90038">
        <w:rPr>
          <w:bCs/>
          <w:sz w:val="28"/>
          <w:szCs w:val="28"/>
        </w:rPr>
        <w:tab/>
      </w:r>
    </w:p>
    <w:p w:rsidR="00E24B36" w:rsidRPr="00467CAF" w:rsidP="00F90038">
      <w:pPr>
        <w:ind w:firstLine="567"/>
        <w:jc w:val="both"/>
        <w:rPr>
          <w:bCs/>
          <w:sz w:val="26"/>
          <w:szCs w:val="26"/>
        </w:rPr>
      </w:pPr>
    </w:p>
    <w:sectPr w:rsidSect="00865F50">
      <w:headerReference w:type="default" r:id="rId29"/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59A4"/>
    <w:rsid w:val="00063687"/>
    <w:rsid w:val="000827F8"/>
    <w:rsid w:val="000D7E7E"/>
    <w:rsid w:val="000E1412"/>
    <w:rsid w:val="001615DF"/>
    <w:rsid w:val="00167B1B"/>
    <w:rsid w:val="001B3D68"/>
    <w:rsid w:val="001F3438"/>
    <w:rsid w:val="002247EC"/>
    <w:rsid w:val="0022726D"/>
    <w:rsid w:val="002343DC"/>
    <w:rsid w:val="00296B7A"/>
    <w:rsid w:val="002F562A"/>
    <w:rsid w:val="00362582"/>
    <w:rsid w:val="00393C5E"/>
    <w:rsid w:val="003F3A98"/>
    <w:rsid w:val="00410D33"/>
    <w:rsid w:val="00456B2D"/>
    <w:rsid w:val="004577FA"/>
    <w:rsid w:val="00460FA5"/>
    <w:rsid w:val="00467CAF"/>
    <w:rsid w:val="0047377B"/>
    <w:rsid w:val="005345AC"/>
    <w:rsid w:val="00540773"/>
    <w:rsid w:val="00567803"/>
    <w:rsid w:val="005720A7"/>
    <w:rsid w:val="00592F98"/>
    <w:rsid w:val="005A4979"/>
    <w:rsid w:val="005F6C2E"/>
    <w:rsid w:val="00600966"/>
    <w:rsid w:val="00622381"/>
    <w:rsid w:val="00685EFB"/>
    <w:rsid w:val="00697D6F"/>
    <w:rsid w:val="006E613B"/>
    <w:rsid w:val="007524E6"/>
    <w:rsid w:val="00766C19"/>
    <w:rsid w:val="0079239B"/>
    <w:rsid w:val="00796EA9"/>
    <w:rsid w:val="00797951"/>
    <w:rsid w:val="007D19C2"/>
    <w:rsid w:val="0082027C"/>
    <w:rsid w:val="00865F50"/>
    <w:rsid w:val="00896307"/>
    <w:rsid w:val="008E4F07"/>
    <w:rsid w:val="008F7EB4"/>
    <w:rsid w:val="009A2076"/>
    <w:rsid w:val="009B7F74"/>
    <w:rsid w:val="00A41912"/>
    <w:rsid w:val="00A457BC"/>
    <w:rsid w:val="00AF4366"/>
    <w:rsid w:val="00B25D9F"/>
    <w:rsid w:val="00C2430D"/>
    <w:rsid w:val="00C26E48"/>
    <w:rsid w:val="00C65FD0"/>
    <w:rsid w:val="00D2329D"/>
    <w:rsid w:val="00D43AF7"/>
    <w:rsid w:val="00D76A40"/>
    <w:rsid w:val="00DA08EF"/>
    <w:rsid w:val="00DE75A4"/>
    <w:rsid w:val="00E1094F"/>
    <w:rsid w:val="00E12E6F"/>
    <w:rsid w:val="00E24B36"/>
    <w:rsid w:val="00E31719"/>
    <w:rsid w:val="00E74822"/>
    <w:rsid w:val="00EA2B8B"/>
    <w:rsid w:val="00EB148D"/>
    <w:rsid w:val="00EF0179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5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6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7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8" Type="http://schemas.openxmlformats.org/officeDocument/2006/relationships/hyperlink" Target="consultantplus://offline/ref=F71FC31D0E40354B8502797A3C4FF365A4878DA39C49C442FD890DBACCB21F6C2DB82419FB8F7F0D03B1A6F5CE7322651B9F0B8C1BEBFA12C415G" TargetMode="External" /><Relationship Id="rId19" Type="http://schemas.openxmlformats.org/officeDocument/2006/relationships/hyperlink" Target="consultantplus://offline/ref=F71FC31D0E40354B8502797A3C4FF365A4878DA39C49C442FD890DBACCB21F6C2DB8241CF98A730752EBB6F187262B7B1F82158D05EBCF1B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71FC31D0E40354B8502797A3C4FF365A4878DA39C49C442FD890DBACCB21F6C2DB8241CF988760752EBB6F187262B7B1F82158D05EBCF1BG" TargetMode="External" /><Relationship Id="rId21" Type="http://schemas.openxmlformats.org/officeDocument/2006/relationships/hyperlink" Target="consultantplus://offline/ref=F71FC31D0E40354B8502797A3C4FF365A4878DA39C49C442FD890DBACCB21F6C2DB8241CF987730752EBB6F187262B7B1F82158D05EBCF1BG" TargetMode="External" /><Relationship Id="rId22" Type="http://schemas.openxmlformats.org/officeDocument/2006/relationships/hyperlink" Target="consultantplus://offline/ref=F71FC31D0E40354B8502797A3C4FF365A4878DA39C49C442FD890DBACCB21F6C2DB8241CF987710752EBB6F187262B7B1F82158D05EBCF1BG" TargetMode="External" /><Relationship Id="rId23" Type="http://schemas.openxmlformats.org/officeDocument/2006/relationships/hyperlink" Target="consultantplus://offline/ref=F71FC31D0E40354B8502797A3C4FF365A4878DA39C49C442FD890DBACCB21F6C2DB8241CF986720752EBB6F187262B7B1F82158D05EBCF1BG" TargetMode="External" /><Relationship Id="rId24" Type="http://schemas.openxmlformats.org/officeDocument/2006/relationships/hyperlink" Target="consultantplus://offline/ref=F71FC31D0E40354B8502797A3C4FF365A4878DA39C49C442FD890DBACCB21F6C2DB8241BF38C7F0752EBB6F187262B7B1F82158D05EBCF1BG" TargetMode="External" /><Relationship Id="rId25" Type="http://schemas.openxmlformats.org/officeDocument/2006/relationships/hyperlink" Target="consultantplus://offline/ref=F71FC31D0E40354B8502797A3C4FF365A4878DA39C49C442FD890DBACCB21F6C2DB8241BF38B770752EBB6F187262B7B1F82158D05EBCF1BG" TargetMode="External" /><Relationship Id="rId26" Type="http://schemas.openxmlformats.org/officeDocument/2006/relationships/hyperlink" Target="consultantplus://offline/ref=F71FC31D0E40354B8502797A3C4FF365A4878DA39C49C442FD890DBACCB21F6C2DB8241DFB8F7D5857FEA7A98A2231651C9F098F07CE18G" TargetMode="External" /><Relationship Id="rId27" Type="http://schemas.openxmlformats.org/officeDocument/2006/relationships/hyperlink" Target="consultantplus://offline/ref=F71FC31D0E40354B8502797A3C4FF365A4878DA39C49C442FD890DBACCB21F6C2DB8241CF88E7F0752EBB6F187262B7B1F82158D05EBCF1BG" TargetMode="External" /><Relationship Id="rId28" Type="http://schemas.openxmlformats.org/officeDocument/2006/relationships/hyperlink" Target="consultantplus://offline/ref=F71FC31D0E40354B8502797A3C4FF365A4878DA39C49C442FD890DBACCB21F6C2DB8241AFE8C700752EBB6F187262B7B1F82158D05EBCF1B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