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669" w:rsidRPr="00DE6B79">
      <w:pPr>
        <w:pStyle w:val="NoSpacing"/>
        <w:contextualSpacing/>
      </w:pPr>
      <w:r w:rsidRPr="00DE6B79">
        <w:rPr>
          <w:b/>
        </w:rPr>
        <w:t xml:space="preserve">    </w:t>
      </w:r>
      <w:r w:rsidRPr="00DE6B79">
        <w:rPr>
          <w:b/>
        </w:rPr>
        <w:tab/>
      </w:r>
      <w:r w:rsidRPr="00DE6B79">
        <w:rPr>
          <w:b/>
        </w:rPr>
        <w:tab/>
      </w:r>
      <w:r w:rsidRPr="00DE6B79">
        <w:rPr>
          <w:b/>
        </w:rPr>
        <w:tab/>
      </w:r>
      <w:r w:rsidRPr="00DE6B79">
        <w:rPr>
          <w:b/>
        </w:rPr>
        <w:tab/>
      </w:r>
      <w:r w:rsidRPr="00DE6B79">
        <w:rPr>
          <w:b/>
        </w:rPr>
        <w:tab/>
      </w:r>
      <w:r w:rsidRPr="00DE6B79">
        <w:rPr>
          <w:b/>
        </w:rPr>
        <w:tab/>
      </w:r>
      <w:r w:rsidRPr="00DE6B79">
        <w:rPr>
          <w:b/>
        </w:rPr>
        <w:tab/>
      </w:r>
      <w:r w:rsidRPr="00DE6B79">
        <w:rPr>
          <w:b/>
        </w:rPr>
        <w:tab/>
      </w:r>
      <w:r w:rsidRPr="00DE6B79">
        <w:rPr>
          <w:b/>
        </w:rPr>
        <w:tab/>
      </w:r>
      <w:r w:rsidRPr="00DE6B79">
        <w:t>Дело № 5-46-339/2023</w:t>
      </w:r>
    </w:p>
    <w:p w:rsidR="001D6669" w:rsidRPr="00DE6B79">
      <w:pPr>
        <w:pStyle w:val="NoSpacing"/>
        <w:contextualSpacing/>
        <w:rPr>
          <w:b/>
        </w:rPr>
      </w:pPr>
    </w:p>
    <w:p w:rsidR="001D6669" w:rsidRPr="00DE6B79">
      <w:pPr>
        <w:pStyle w:val="NoSpacing"/>
        <w:contextualSpacing/>
        <w:jc w:val="center"/>
      </w:pPr>
      <w:r w:rsidRPr="00DE6B79">
        <w:t>ПОСТАНОВЛЕНИЕ</w:t>
      </w:r>
    </w:p>
    <w:p w:rsidR="001D6669" w:rsidRPr="00DE6B79">
      <w:pPr>
        <w:pStyle w:val="NoSpacing"/>
        <w:contextualSpacing/>
        <w:jc w:val="center"/>
      </w:pPr>
      <w:r w:rsidRPr="00DE6B79">
        <w:t>по делу об административном правонарушении</w:t>
      </w:r>
    </w:p>
    <w:p w:rsidR="001D6669" w:rsidRPr="00DE6B79">
      <w:pPr>
        <w:pStyle w:val="NoSpacing"/>
        <w:contextualSpacing/>
      </w:pPr>
    </w:p>
    <w:p w:rsidR="001D6669" w:rsidRPr="00DE6B79">
      <w:pPr>
        <w:pStyle w:val="NoSpacing"/>
        <w:contextualSpacing/>
        <w:jc w:val="both"/>
      </w:pPr>
      <w:r w:rsidRPr="00DE6B79">
        <w:t xml:space="preserve">13 декабря 2023 года                                                                                 г. Керчь </w:t>
      </w:r>
    </w:p>
    <w:p w:rsidR="001D6669" w:rsidRPr="00DE6B79">
      <w:pPr>
        <w:pStyle w:val="NoSpacing"/>
        <w:ind w:firstLine="708"/>
        <w:contextualSpacing/>
        <w:jc w:val="both"/>
      </w:pPr>
    </w:p>
    <w:p w:rsidR="001D6669" w:rsidRPr="00DE6B79">
      <w:pPr>
        <w:spacing w:after="0" w:line="240" w:lineRule="auto"/>
        <w:ind w:firstLine="708"/>
        <w:jc w:val="both"/>
      </w:pPr>
      <w:r w:rsidRPr="00DE6B79">
        <w:t xml:space="preserve">Мировой судья судебного участка № 46 Керченского </w:t>
      </w:r>
      <w:r w:rsidRPr="00DE6B79">
        <w:t xml:space="preserve">судебного района (городской округ Керчь) Республики Крым Полищук Е.Д., рассмотрев в открытом судебном заседании дело об административном </w:t>
      </w:r>
      <w:r w:rsidRPr="00DE6B79">
        <w:t>правонарушении</w:t>
      </w:r>
      <w:r w:rsidRPr="00DE6B79">
        <w:t xml:space="preserve"> предусмотренном ст. 7.27 ч.2 КоАП РФ, в отношении:</w:t>
      </w:r>
    </w:p>
    <w:p w:rsidR="001D6669" w:rsidRPr="00DE6B79">
      <w:pPr>
        <w:spacing w:after="0" w:line="240" w:lineRule="auto"/>
        <w:ind w:left="1416"/>
        <w:jc w:val="both"/>
      </w:pPr>
      <w:r w:rsidRPr="00DE6B79">
        <w:t>Титаренко Александра Александровича,</w:t>
      </w:r>
      <w:r w:rsidRPr="00DE6B79">
        <w:rPr>
          <w:bCs/>
        </w:rPr>
        <w:t xml:space="preserve"> </w:t>
      </w:r>
      <w:r w:rsidR="006A44B8">
        <w:t xml:space="preserve">/изъято/ </w:t>
      </w:r>
      <w:r w:rsidR="006A44B8">
        <w:t xml:space="preserve"> </w:t>
      </w:r>
      <w:r w:rsidRPr="00DE6B79">
        <w:t xml:space="preserve">года </w:t>
      </w:r>
      <w:r w:rsidRPr="00DE6B79">
        <w:t xml:space="preserve">рождения, уроженца </w:t>
      </w:r>
      <w:r w:rsidR="006A44B8">
        <w:t>/изъято/</w:t>
      </w:r>
      <w:r w:rsidRPr="00DE6B79">
        <w:t xml:space="preserve">, </w:t>
      </w:r>
      <w:r w:rsidR="006A44B8">
        <w:t>/изъято/</w:t>
      </w:r>
      <w:r w:rsidRPr="00DE6B79">
        <w:t xml:space="preserve">, зарегистрированного по адресу: </w:t>
      </w:r>
      <w:r w:rsidR="006A44B8">
        <w:t>/изъято/</w:t>
      </w:r>
      <w:r w:rsidRPr="00DE6B79">
        <w:t xml:space="preserve"> и фактически проживающего по адресу: </w:t>
      </w:r>
      <w:r w:rsidR="006A44B8">
        <w:t>/изъято/</w:t>
      </w:r>
      <w:r w:rsidRPr="00DE6B79">
        <w:t>,</w:t>
      </w:r>
    </w:p>
    <w:p w:rsidR="001D6669" w:rsidRPr="00DE6B79">
      <w:pPr>
        <w:pStyle w:val="NoSpacing"/>
        <w:contextualSpacing/>
        <w:jc w:val="center"/>
        <w:rPr>
          <w:bCs/>
        </w:rPr>
      </w:pPr>
      <w:r w:rsidRPr="00DE6B79">
        <w:rPr>
          <w:bCs/>
        </w:rPr>
        <w:t>УСТАНОВИЛ:</w:t>
      </w:r>
    </w:p>
    <w:p w:rsidR="001D6669" w:rsidRPr="00DE6B79">
      <w:pPr>
        <w:pStyle w:val="NoSpacing"/>
        <w:contextualSpacing/>
        <w:rPr>
          <w:b/>
          <w:bCs/>
        </w:rPr>
      </w:pPr>
    </w:p>
    <w:p w:rsidR="001D6669" w:rsidRPr="00DE6B79">
      <w:pPr>
        <w:pStyle w:val="NoSpacing"/>
        <w:ind w:firstLine="708"/>
        <w:contextualSpacing/>
        <w:jc w:val="both"/>
      </w:pPr>
      <w:r w:rsidRPr="00DE6B79">
        <w:t xml:space="preserve">Согласно протоколу об административном правонарушении № </w:t>
      </w:r>
      <w:r w:rsidR="006A44B8">
        <w:t>/изъято/</w:t>
      </w:r>
      <w:r w:rsidRPr="00DE6B79">
        <w:t xml:space="preserve">, Титаренко А.А. </w:t>
      </w:r>
      <w:r w:rsidR="006A44B8">
        <w:t xml:space="preserve">/изъято/ </w:t>
      </w:r>
      <w:r w:rsidRPr="00DE6B79">
        <w:t>в магазине «ПУД», расположенном по адресу: г. Керчь, ул. Е</w:t>
      </w:r>
      <w:r w:rsidRPr="00DE6B79">
        <w:t xml:space="preserve">ременко, 30-и, тайно похитил коньяк «Коктебель» 4-леьний объёмом 0,5 литра в стеклянной бутылке 2 шт., коньяк «Коктебель Джаз» 5-летний объёмом 0,5 литра в стеклянной бутылке 1 шт., коньяк «Коктебель Блюз» 4-летний объёмом 0,5 литра в стеклянной бутылке 1 </w:t>
      </w:r>
      <w:r w:rsidRPr="00DE6B79">
        <w:t>шт., после чего</w:t>
      </w:r>
      <w:r w:rsidRPr="00DE6B79">
        <w:t xml:space="preserve"> проследовал через линию касс без оплат и беспрепятственно покинул помещение магазина. Сумма причинённого ущерб</w:t>
      </w:r>
      <w:r w:rsidRPr="00DE6B79">
        <w:t>а ООО</w:t>
      </w:r>
      <w:r w:rsidRPr="00DE6B79">
        <w:t xml:space="preserve"> «ПУД № 152» составил 1850,11 рублей, чем совершил мелкое хищение чужого имущества.</w:t>
      </w:r>
    </w:p>
    <w:p w:rsidR="001D6669" w:rsidRPr="00DE6B79">
      <w:pPr>
        <w:spacing w:after="0" w:line="240" w:lineRule="auto"/>
        <w:ind w:firstLine="567"/>
        <w:jc w:val="both"/>
      </w:pPr>
      <w:r w:rsidRPr="00DE6B79">
        <w:t>В судебном заседании Титаренко А.А.  вину</w:t>
      </w:r>
      <w:r w:rsidRPr="00DE6B79">
        <w:t xml:space="preserve"> признал.</w:t>
      </w:r>
    </w:p>
    <w:p w:rsidR="001D6669" w:rsidRPr="00DE6B79">
      <w:pPr>
        <w:spacing w:after="0" w:line="240" w:lineRule="auto"/>
        <w:ind w:firstLine="567"/>
        <w:jc w:val="both"/>
      </w:pPr>
      <w:r w:rsidRPr="00DE6B79">
        <w:t xml:space="preserve">Потерпевший - представитель ООО «ПУД» </w:t>
      </w:r>
      <w:r w:rsidR="006A44B8">
        <w:t xml:space="preserve">/изъято/ </w:t>
      </w:r>
      <w:r w:rsidRPr="00DE6B79">
        <w:t xml:space="preserve">просил рассмотреть дело в его отсутствие.  </w:t>
      </w:r>
    </w:p>
    <w:p w:rsidR="001D6669" w:rsidRPr="00DE6B79">
      <w:pPr>
        <w:spacing w:after="0" w:line="240" w:lineRule="auto"/>
        <w:ind w:firstLine="540"/>
        <w:contextualSpacing/>
        <w:jc w:val="both"/>
      </w:pPr>
      <w:r w:rsidRPr="00DE6B79">
        <w:t>Выслушав Титаренко А.А., изучив материалы дела, мировой судья приходит к следующему.</w:t>
      </w:r>
    </w:p>
    <w:p w:rsidR="001D6669" w:rsidRPr="00DE6B79">
      <w:pPr>
        <w:spacing w:after="0" w:line="240" w:lineRule="auto"/>
        <w:ind w:firstLine="567"/>
        <w:jc w:val="both"/>
      </w:pPr>
      <w:r w:rsidRPr="00DE6B79">
        <w:t>В соответствии с ч.1 ст. 2.1 КоАП РФ административным правонарушен</w:t>
      </w:r>
      <w:r w:rsidRPr="00DE6B79">
        <w:t>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D6669" w:rsidRPr="00DE6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</w:rPr>
      </w:pPr>
      <w:r w:rsidRPr="00DE6B79">
        <w:rPr>
          <w:rFonts w:eastAsia="Times New Roman"/>
          <w:lang w:eastAsia="ru-RU"/>
        </w:rPr>
        <w:t xml:space="preserve">Согласно ч.2 </w:t>
      </w:r>
      <w:r w:rsidRPr="00DE6B79">
        <w:rPr>
          <w:rFonts w:eastAsia="Times New Roman"/>
          <w:lang w:eastAsia="ru-RU"/>
        </w:rPr>
        <w:t xml:space="preserve">ст. 7.27 КоАП РФ </w:t>
      </w:r>
      <w:r w:rsidRPr="00DE6B79">
        <w:rPr>
          <w:rFonts w:eastAsiaTheme="minorHAnsi"/>
        </w:rPr>
        <w:t xml:space="preserve">мелкое хищение чужого имущества стоимостью более одной тысячи рублей, но не более двух тысяч пятисот рублей путём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DE6B79">
          <w:rPr>
            <w:rFonts w:eastAsiaTheme="minorHAnsi"/>
          </w:rPr>
          <w:t>частями второй</w:t>
        </w:r>
      </w:hyperlink>
      <w:r w:rsidRPr="00DE6B79">
        <w:rPr>
          <w:rFonts w:eastAsiaTheme="minorHAnsi"/>
        </w:rPr>
        <w:t xml:space="preserve">, </w:t>
      </w:r>
      <w:hyperlink r:id="rId5" w:history="1">
        <w:r w:rsidRPr="00DE6B79">
          <w:rPr>
            <w:rFonts w:eastAsiaTheme="minorHAnsi"/>
          </w:rPr>
          <w:t>третьей</w:t>
        </w:r>
      </w:hyperlink>
      <w:r w:rsidRPr="00DE6B79">
        <w:rPr>
          <w:rFonts w:eastAsiaTheme="minorHAnsi"/>
        </w:rPr>
        <w:t xml:space="preserve"> и </w:t>
      </w:r>
      <w:hyperlink r:id="rId6" w:history="1">
        <w:r w:rsidRPr="00DE6B79">
          <w:rPr>
            <w:rFonts w:eastAsiaTheme="minorHAnsi"/>
          </w:rPr>
          <w:t>четвертой статьи 158</w:t>
        </w:r>
      </w:hyperlink>
      <w:r w:rsidRPr="00DE6B79">
        <w:rPr>
          <w:rFonts w:eastAsiaTheme="minorHAnsi"/>
        </w:rPr>
        <w:t>,</w:t>
      </w:r>
      <w:r w:rsidRPr="00DE6B79">
        <w:rPr>
          <w:rFonts w:eastAsiaTheme="minorHAnsi"/>
        </w:rPr>
        <w:t xml:space="preserve"> </w:t>
      </w:r>
      <w:hyperlink r:id="rId7" w:history="1">
        <w:r w:rsidRPr="00DE6B79">
          <w:rPr>
            <w:rFonts w:eastAsiaTheme="minorHAnsi"/>
          </w:rPr>
          <w:t>статьей 158.1</w:t>
        </w:r>
      </w:hyperlink>
      <w:r w:rsidRPr="00DE6B79">
        <w:rPr>
          <w:rFonts w:eastAsiaTheme="minorHAnsi"/>
        </w:rPr>
        <w:t xml:space="preserve">, </w:t>
      </w:r>
      <w:hyperlink r:id="rId8" w:history="1">
        <w:r w:rsidRPr="00DE6B79">
          <w:rPr>
            <w:rFonts w:eastAsiaTheme="minorHAnsi"/>
          </w:rPr>
          <w:t>частями второй</w:t>
        </w:r>
      </w:hyperlink>
      <w:r w:rsidRPr="00DE6B79">
        <w:rPr>
          <w:rFonts w:eastAsiaTheme="minorHAnsi"/>
        </w:rPr>
        <w:t xml:space="preserve">, </w:t>
      </w:r>
      <w:hyperlink r:id="rId9" w:history="1">
        <w:r w:rsidRPr="00DE6B79">
          <w:rPr>
            <w:rFonts w:eastAsiaTheme="minorHAnsi"/>
          </w:rPr>
          <w:t>третьей</w:t>
        </w:r>
      </w:hyperlink>
      <w:r w:rsidRPr="00DE6B79">
        <w:rPr>
          <w:rFonts w:eastAsiaTheme="minorHAnsi"/>
        </w:rPr>
        <w:t xml:space="preserve"> и </w:t>
      </w:r>
      <w:hyperlink r:id="rId10" w:history="1">
        <w:r w:rsidRPr="00DE6B79">
          <w:rPr>
            <w:rFonts w:eastAsiaTheme="minorHAnsi"/>
          </w:rPr>
          <w:t>четвертой статьи 159</w:t>
        </w:r>
      </w:hyperlink>
      <w:r w:rsidRPr="00DE6B79">
        <w:rPr>
          <w:rFonts w:eastAsiaTheme="minorHAnsi"/>
        </w:rPr>
        <w:t xml:space="preserve">, </w:t>
      </w:r>
      <w:hyperlink r:id="rId11" w:history="1">
        <w:r w:rsidRPr="00DE6B79">
          <w:rPr>
            <w:rFonts w:eastAsiaTheme="minorHAnsi"/>
          </w:rPr>
          <w:t>частями второй</w:t>
        </w:r>
      </w:hyperlink>
      <w:r w:rsidRPr="00DE6B79">
        <w:rPr>
          <w:rFonts w:eastAsiaTheme="minorHAnsi"/>
        </w:rPr>
        <w:t>,</w:t>
      </w:r>
      <w:r w:rsidRPr="00DE6B79">
        <w:rPr>
          <w:rFonts w:eastAsiaTheme="minorHAnsi"/>
        </w:rPr>
        <w:t xml:space="preserve"> </w:t>
      </w:r>
      <w:hyperlink r:id="rId12" w:history="1">
        <w:r w:rsidRPr="00DE6B79">
          <w:rPr>
            <w:rFonts w:eastAsiaTheme="minorHAnsi"/>
          </w:rPr>
          <w:t>третьей</w:t>
        </w:r>
      </w:hyperlink>
      <w:r w:rsidRPr="00DE6B79">
        <w:rPr>
          <w:rFonts w:eastAsiaTheme="minorHAnsi"/>
        </w:rPr>
        <w:t xml:space="preserve"> и </w:t>
      </w:r>
      <w:hyperlink r:id="rId13" w:history="1">
        <w:r w:rsidRPr="00DE6B79">
          <w:rPr>
            <w:rFonts w:eastAsiaTheme="minorHAnsi"/>
          </w:rPr>
          <w:t>четвертой статьи 159.1</w:t>
        </w:r>
      </w:hyperlink>
      <w:r w:rsidRPr="00DE6B79">
        <w:rPr>
          <w:rFonts w:eastAsiaTheme="minorHAnsi"/>
        </w:rPr>
        <w:t xml:space="preserve">, </w:t>
      </w:r>
      <w:hyperlink r:id="rId14" w:history="1">
        <w:r w:rsidRPr="00DE6B79">
          <w:rPr>
            <w:rFonts w:eastAsiaTheme="minorHAnsi"/>
          </w:rPr>
          <w:t>час</w:t>
        </w:r>
        <w:r w:rsidRPr="00DE6B79">
          <w:rPr>
            <w:rFonts w:eastAsiaTheme="minorHAnsi"/>
          </w:rPr>
          <w:t>тями второй</w:t>
        </w:r>
      </w:hyperlink>
      <w:r w:rsidRPr="00DE6B79">
        <w:rPr>
          <w:rFonts w:eastAsiaTheme="minorHAnsi"/>
        </w:rPr>
        <w:t xml:space="preserve">, </w:t>
      </w:r>
      <w:hyperlink r:id="rId15" w:history="1">
        <w:r w:rsidRPr="00DE6B79">
          <w:rPr>
            <w:rFonts w:eastAsiaTheme="minorHAnsi"/>
          </w:rPr>
          <w:t>третьей</w:t>
        </w:r>
      </w:hyperlink>
      <w:r w:rsidRPr="00DE6B79">
        <w:rPr>
          <w:rFonts w:eastAsiaTheme="minorHAnsi"/>
        </w:rPr>
        <w:t xml:space="preserve"> и </w:t>
      </w:r>
      <w:hyperlink r:id="rId16" w:history="1">
        <w:r w:rsidRPr="00DE6B79">
          <w:rPr>
            <w:rFonts w:eastAsiaTheme="minorHAnsi"/>
          </w:rPr>
          <w:t>четвертой статьи 159.2</w:t>
        </w:r>
      </w:hyperlink>
      <w:r w:rsidRPr="00DE6B79">
        <w:rPr>
          <w:rFonts w:eastAsiaTheme="minorHAnsi"/>
        </w:rPr>
        <w:t xml:space="preserve">, </w:t>
      </w:r>
      <w:hyperlink r:id="rId17" w:history="1">
        <w:r w:rsidRPr="00DE6B79">
          <w:rPr>
            <w:rFonts w:eastAsiaTheme="minorHAnsi"/>
          </w:rPr>
          <w:t>частями второй</w:t>
        </w:r>
      </w:hyperlink>
      <w:r w:rsidRPr="00DE6B79">
        <w:rPr>
          <w:rFonts w:eastAsiaTheme="minorHAnsi"/>
        </w:rPr>
        <w:t xml:space="preserve">, </w:t>
      </w:r>
      <w:hyperlink r:id="rId18" w:history="1">
        <w:r w:rsidRPr="00DE6B79">
          <w:rPr>
            <w:rFonts w:eastAsiaTheme="minorHAnsi"/>
          </w:rPr>
          <w:t>третьей</w:t>
        </w:r>
      </w:hyperlink>
      <w:r w:rsidRPr="00DE6B79">
        <w:rPr>
          <w:rFonts w:eastAsiaTheme="minorHAnsi"/>
        </w:rPr>
        <w:t xml:space="preserve"> и </w:t>
      </w:r>
      <w:hyperlink r:id="rId19" w:history="1">
        <w:r w:rsidRPr="00DE6B79">
          <w:rPr>
            <w:rFonts w:eastAsiaTheme="minorHAnsi"/>
          </w:rPr>
          <w:t>четвертой статьи 159.3</w:t>
        </w:r>
      </w:hyperlink>
      <w:r w:rsidRPr="00DE6B79">
        <w:rPr>
          <w:rFonts w:eastAsiaTheme="minorHAnsi"/>
        </w:rPr>
        <w:t xml:space="preserve">, </w:t>
      </w:r>
      <w:hyperlink r:id="rId20" w:history="1">
        <w:r w:rsidRPr="00DE6B79">
          <w:rPr>
            <w:rFonts w:eastAsiaTheme="minorHAnsi"/>
          </w:rPr>
          <w:t>частями второй</w:t>
        </w:r>
      </w:hyperlink>
      <w:r w:rsidRPr="00DE6B79">
        <w:rPr>
          <w:rFonts w:eastAsiaTheme="minorHAnsi"/>
        </w:rPr>
        <w:t xml:space="preserve">, </w:t>
      </w:r>
      <w:hyperlink r:id="rId21" w:history="1">
        <w:r w:rsidRPr="00DE6B79">
          <w:rPr>
            <w:rFonts w:eastAsiaTheme="minorHAnsi"/>
          </w:rPr>
          <w:t>третьей</w:t>
        </w:r>
      </w:hyperlink>
      <w:r w:rsidRPr="00DE6B79">
        <w:rPr>
          <w:rFonts w:eastAsiaTheme="minorHAnsi"/>
        </w:rPr>
        <w:t xml:space="preserve"> и </w:t>
      </w:r>
      <w:hyperlink r:id="rId22" w:history="1">
        <w:r w:rsidRPr="00DE6B79">
          <w:rPr>
            <w:rFonts w:eastAsiaTheme="minorHAnsi"/>
          </w:rPr>
          <w:t>четвертой статьи 159.5</w:t>
        </w:r>
      </w:hyperlink>
      <w:r w:rsidRPr="00DE6B79">
        <w:rPr>
          <w:rFonts w:eastAsiaTheme="minorHAnsi"/>
        </w:rPr>
        <w:t xml:space="preserve">, </w:t>
      </w:r>
      <w:hyperlink r:id="rId23" w:history="1">
        <w:r w:rsidRPr="00DE6B79">
          <w:rPr>
            <w:rFonts w:eastAsiaTheme="minorHAnsi"/>
          </w:rPr>
          <w:t>частями второй</w:t>
        </w:r>
      </w:hyperlink>
      <w:r w:rsidRPr="00DE6B79">
        <w:rPr>
          <w:rFonts w:eastAsiaTheme="minorHAnsi"/>
        </w:rPr>
        <w:t xml:space="preserve">, </w:t>
      </w:r>
      <w:hyperlink r:id="rId24" w:history="1">
        <w:r w:rsidRPr="00DE6B79">
          <w:rPr>
            <w:rFonts w:eastAsiaTheme="minorHAnsi"/>
          </w:rPr>
          <w:t>третьей</w:t>
        </w:r>
      </w:hyperlink>
      <w:r w:rsidRPr="00DE6B79">
        <w:rPr>
          <w:rFonts w:eastAsiaTheme="minorHAnsi"/>
        </w:rPr>
        <w:t xml:space="preserve"> и </w:t>
      </w:r>
      <w:hyperlink r:id="rId25" w:history="1">
        <w:r w:rsidRPr="00DE6B79">
          <w:rPr>
            <w:rFonts w:eastAsiaTheme="minorHAnsi"/>
          </w:rPr>
          <w:t>четвертой статьи 159.6</w:t>
        </w:r>
      </w:hyperlink>
      <w:r w:rsidRPr="00DE6B79">
        <w:rPr>
          <w:rFonts w:eastAsiaTheme="minorHAnsi"/>
        </w:rPr>
        <w:t xml:space="preserve"> и </w:t>
      </w:r>
      <w:hyperlink r:id="rId26" w:history="1">
        <w:r w:rsidRPr="00DE6B79">
          <w:rPr>
            <w:rFonts w:eastAsiaTheme="minorHAnsi"/>
          </w:rPr>
          <w:t>частями второй</w:t>
        </w:r>
      </w:hyperlink>
      <w:r w:rsidRPr="00DE6B79">
        <w:rPr>
          <w:rFonts w:eastAsiaTheme="minorHAnsi"/>
        </w:rPr>
        <w:t xml:space="preserve"> и </w:t>
      </w:r>
      <w:hyperlink r:id="rId27" w:history="1">
        <w:r w:rsidRPr="00DE6B79">
          <w:rPr>
            <w:rFonts w:eastAsiaTheme="minorHAnsi"/>
          </w:rPr>
          <w:t>третьей статьи</w:t>
        </w:r>
        <w:r w:rsidRPr="00DE6B79">
          <w:rPr>
            <w:rFonts w:eastAsiaTheme="minorHAnsi"/>
          </w:rPr>
          <w:t xml:space="preserve"> 160</w:t>
        </w:r>
      </w:hyperlink>
      <w:r w:rsidRPr="00DE6B79">
        <w:rPr>
          <w:rFonts w:eastAsiaTheme="minorHAnsi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DE6B79">
          <w:rPr>
            <w:rFonts w:eastAsiaTheme="minorHAnsi"/>
          </w:rPr>
          <w:t>статьей 14.</w:t>
        </w:r>
        <w:r w:rsidRPr="00DE6B79">
          <w:rPr>
            <w:rFonts w:eastAsiaTheme="minorHAnsi"/>
          </w:rPr>
          <w:t>15.3</w:t>
        </w:r>
      </w:hyperlink>
      <w:r w:rsidRPr="00DE6B79">
        <w:rPr>
          <w:rFonts w:eastAsiaTheme="minorHAnsi"/>
        </w:rPr>
        <w:t xml:space="preserve"> настоящего Кодекса, влечёт</w:t>
      </w:r>
      <w:r w:rsidRPr="00DE6B79">
        <w:rPr>
          <w:rFonts w:eastAsia="Times New Roman"/>
          <w:lang w:eastAsia="ru-RU"/>
        </w:rPr>
        <w:t xml:space="preserve"> наложение административного штрафа </w:t>
      </w:r>
      <w:r w:rsidRPr="00DE6B79">
        <w:rPr>
          <w:rFonts w:eastAsiaTheme="minorHAnsi"/>
        </w:rPr>
        <w:t xml:space="preserve">в размере до пятикратной стоимости похищенного имущества, но не менее трёх тысяч рублей, либо административный арест на срок от десяти до пятнадцати суток, либо обязательные работы на срок </w:t>
      </w:r>
      <w:r w:rsidRPr="00DE6B79">
        <w:rPr>
          <w:rFonts w:eastAsiaTheme="minorHAnsi"/>
        </w:rPr>
        <w:t>до ста двадцати часов.</w:t>
      </w:r>
    </w:p>
    <w:p w:rsidR="001D6669" w:rsidRPr="00DE6B79">
      <w:pPr>
        <w:spacing w:after="0" w:line="240" w:lineRule="auto"/>
        <w:ind w:firstLine="567"/>
        <w:jc w:val="both"/>
      </w:pPr>
      <w:r w:rsidRPr="00DE6B79">
        <w:t xml:space="preserve">В соответствии со </w:t>
      </w:r>
      <w:r w:rsidRPr="00DE6B79">
        <w:t>ст.ст</w:t>
      </w:r>
      <w:r w:rsidRPr="00DE6B79">
        <w:t>. 26.1, 26.11 КоАП РФ по делу об административном правонарушении подлежит выяснению наличие события административного правонарушения, лицо, совершившее противоправное действие, виновность лица в совершении адми</w:t>
      </w:r>
      <w:r w:rsidRPr="00DE6B79">
        <w:t xml:space="preserve">нистративного правонарушения. </w:t>
      </w:r>
    </w:p>
    <w:p w:rsidR="001D6669" w:rsidRPr="00DE6B79">
      <w:pPr>
        <w:spacing w:after="0" w:line="240" w:lineRule="auto"/>
        <w:ind w:firstLine="567"/>
        <w:jc w:val="both"/>
      </w:pPr>
      <w:r w:rsidRPr="00DE6B79">
        <w:t xml:space="preserve">Кроме признания вины Титаренко А.А. в совершении административного правонарушения, его вина подтверждается также: протоколом об административном правонарушении </w:t>
      </w:r>
      <w:r w:rsidR="006A44B8">
        <w:t xml:space="preserve">/изъято/ </w:t>
      </w:r>
      <w:r w:rsidRPr="00DE6B79">
        <w:t>(л.д.3), заявлением управляющего</w:t>
      </w:r>
      <w:r w:rsidRPr="00DE6B79">
        <w:t xml:space="preserve"> магазином </w:t>
      </w:r>
      <w:r w:rsidR="006A44B8">
        <w:t xml:space="preserve">/изъято/ </w:t>
      </w:r>
      <w:r w:rsidRPr="00DE6B79">
        <w:t xml:space="preserve">(л.д.5), товарной накладной, согласно которой сумма похищенного имущества составила 1850,11 руб. без учёта НДС (л.д.6-7), протоколом осмотра места происшествия (л.д.9), объяснением </w:t>
      </w:r>
      <w:r w:rsidR="006A44B8">
        <w:t xml:space="preserve">/изъято/ </w:t>
      </w:r>
      <w:r w:rsidRPr="00DE6B79">
        <w:t>(л.д.10</w:t>
      </w:r>
      <w:r w:rsidRPr="00DE6B79" w:rsidR="00DE6B79">
        <w:t>), видеозаписью административного правонарушения</w:t>
      </w:r>
      <w:r w:rsidRPr="00DE6B79" w:rsidR="00DE6B79">
        <w:t xml:space="preserve"> (л.д.21).</w:t>
      </w:r>
      <w:r w:rsidR="006A44B8">
        <w:t xml:space="preserve"> </w:t>
      </w:r>
    </w:p>
    <w:p w:rsidR="001D6669" w:rsidRPr="00DE6B79">
      <w:pPr>
        <w:spacing w:after="0" w:line="240" w:lineRule="auto"/>
        <w:ind w:firstLine="567"/>
        <w:jc w:val="both"/>
      </w:pPr>
      <w:r w:rsidRPr="00DE6B79">
        <w:t>С учётом изложенного, мировой судья считает доказанной вину Титаренко А.А.  в мелком хищение чужого имущества, стоимостью более одной тысячи рублей, но не более двух тысяч пятисот рублей путём кражи, а квалификацию его действий по ч.2 ст.</w:t>
      </w:r>
      <w:r w:rsidRPr="00DE6B79">
        <w:t xml:space="preserve">7.27 КоАП РФ правильной, поскольку </w:t>
      </w:r>
      <w:r w:rsidR="006A44B8">
        <w:t xml:space="preserve">/изъято/ </w:t>
      </w:r>
      <w:r w:rsidRPr="00DE6B79">
        <w:t xml:space="preserve">совершил хищение алкогольной продукции в магазине «ПУД». </w:t>
      </w:r>
    </w:p>
    <w:p w:rsidR="001D6669" w:rsidRPr="00DE6B79">
      <w:pPr>
        <w:spacing w:after="0" w:line="240" w:lineRule="auto"/>
        <w:ind w:firstLine="567"/>
        <w:jc w:val="both"/>
      </w:pPr>
      <w:r w:rsidRPr="00DE6B79">
        <w:t xml:space="preserve">При назначении административного наказания </w:t>
      </w:r>
      <w:r w:rsidR="006A44B8">
        <w:t xml:space="preserve">/изъято/ </w:t>
      </w:r>
      <w:r w:rsidRPr="00DE6B79">
        <w:t xml:space="preserve">мировой судья учитывает характер совершенного им административного правонарушения, личность </w:t>
      </w:r>
      <w:r w:rsidRPr="00DE6B79">
        <w:t>виновного, его имущественное положение, а также обстоятельства, смягчающие и отягчающие административную ответственность.</w:t>
      </w:r>
    </w:p>
    <w:p w:rsidR="001D6669" w:rsidRPr="00DE6B79">
      <w:pPr>
        <w:spacing w:after="0" w:line="240" w:lineRule="auto"/>
        <w:ind w:firstLine="567"/>
        <w:jc w:val="both"/>
      </w:pPr>
      <w:r w:rsidRPr="00DE6B79">
        <w:t>Обстоятельств, смягчающих и отягчающих административную ответственность Титаренко А.А. в соответствии со ст.4.3 КоАП РФ, мировым судьё</w:t>
      </w:r>
      <w:r w:rsidRPr="00DE6B79">
        <w:t>й не установлено.</w:t>
      </w:r>
    </w:p>
    <w:p w:rsidR="001D6669" w:rsidRPr="00DE6B79">
      <w:pPr>
        <w:spacing w:after="0" w:line="240" w:lineRule="auto"/>
        <w:ind w:firstLine="567"/>
        <w:jc w:val="both"/>
      </w:pPr>
      <w:r w:rsidRPr="00DE6B79">
        <w:t>С учётом изложенного, мировой судья считает возможным назначить Титаренко А.А.  административное наказание в виде административного штрафа в размере 3000 рублей.</w:t>
      </w:r>
    </w:p>
    <w:p w:rsidR="001D6669" w:rsidRPr="00DE6B79">
      <w:pPr>
        <w:spacing w:after="0" w:line="240" w:lineRule="auto"/>
        <w:ind w:firstLine="567"/>
        <w:jc w:val="both"/>
      </w:pPr>
      <w:r w:rsidRPr="00DE6B79">
        <w:t xml:space="preserve">На основании </w:t>
      </w:r>
      <w:r w:rsidRPr="00DE6B79">
        <w:t>изложенного</w:t>
      </w:r>
      <w:r w:rsidRPr="00DE6B79">
        <w:t xml:space="preserve">, руководствуясь </w:t>
      </w:r>
      <w:r w:rsidRPr="00DE6B79">
        <w:t>ст.ст</w:t>
      </w:r>
      <w:r w:rsidRPr="00DE6B79">
        <w:t>. 29.9, 29.10, 29.11, КоАП РФ,</w:t>
      </w:r>
      <w:r w:rsidRPr="00DE6B79">
        <w:t xml:space="preserve"> мировой судья,</w:t>
      </w:r>
    </w:p>
    <w:p w:rsidR="001D6669" w:rsidRPr="00DE6B79">
      <w:pPr>
        <w:pStyle w:val="NoSpacing"/>
        <w:contextualSpacing/>
        <w:jc w:val="center"/>
      </w:pPr>
      <w:r w:rsidRPr="00DE6B79">
        <w:t>ПОСТАНОВИЛ:</w:t>
      </w:r>
    </w:p>
    <w:p w:rsidR="001D6669" w:rsidRPr="00DE6B79">
      <w:pPr>
        <w:pStyle w:val="NoSpacing"/>
        <w:contextualSpacing/>
      </w:pPr>
    </w:p>
    <w:p w:rsidR="001D6669" w:rsidRPr="00DE6B79">
      <w:pPr>
        <w:spacing w:after="0" w:line="240" w:lineRule="auto"/>
        <w:ind w:firstLine="567"/>
        <w:jc w:val="both"/>
      </w:pPr>
      <w:r w:rsidRPr="00DE6B79">
        <w:t>Признать Титаренко Александра Александровича виновны</w:t>
      </w:r>
      <w:r w:rsidRPr="00DE6B79">
        <w:t>м в совершении административного правонарушения, предусмотренного частью 2 статьи 7.27 Кодекса Российской Федерации об административных правонарушениях, и назначить ему наказание в виде административного штрафа в размере 3000 (три тысячи) рублей.</w:t>
      </w:r>
    </w:p>
    <w:p w:rsidR="00DE6B79" w:rsidRPr="00DE6B79" w:rsidP="00DE6B79">
      <w:pPr>
        <w:spacing w:after="0" w:line="240" w:lineRule="auto"/>
        <w:ind w:firstLine="567"/>
        <w:jc w:val="both"/>
      </w:pPr>
      <w:r w:rsidRPr="00DE6B79">
        <w:t>Платёжные</w:t>
      </w:r>
      <w:r w:rsidRPr="00DE6B79">
        <w:t xml:space="preserve"> реквизиты для уплаты штрафа: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ИНН 9102013284, КПП 910201001, БИК 013510002, Единый </w:t>
      </w:r>
      <w:r w:rsidRPr="00DE6B79">
        <w:t xml:space="preserve">казначейский счет 40102810645370000035, Казначейский счет 03100643000000017500, Лицевой счет 04752203230 в УФК по Республике Крым, Код Сводного реестра 35220323, КБК 828 1 16 01073 01 0027 140, ОКТМО 35175000; УИН </w:t>
      </w:r>
      <w:r w:rsidR="006A44B8">
        <w:t>/изъято/</w:t>
      </w:r>
      <w:r w:rsidRPr="00DE6B79">
        <w:t>.</w:t>
      </w:r>
    </w:p>
    <w:p w:rsidR="001D6669" w:rsidRPr="00DE6B79">
      <w:pPr>
        <w:spacing w:after="0" w:line="240" w:lineRule="auto"/>
        <w:ind w:firstLine="567"/>
        <w:jc w:val="both"/>
      </w:pPr>
      <w:r w:rsidRPr="00DE6B79">
        <w:t xml:space="preserve">В соответствии </w:t>
      </w:r>
      <w:r w:rsidRPr="00DE6B79">
        <w:t>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1D6669" w:rsidRPr="00DE6B79">
      <w:pPr>
        <w:spacing w:after="0" w:line="240" w:lineRule="auto"/>
        <w:ind w:firstLine="567"/>
        <w:jc w:val="both"/>
      </w:pPr>
      <w:r w:rsidRPr="00DE6B79">
        <w:t>Квитанцию необходимо представ</w:t>
      </w:r>
      <w:r w:rsidRPr="00DE6B79">
        <w:t>ить в суд, для приобщения к материалам дела.</w:t>
      </w:r>
    </w:p>
    <w:p w:rsidR="001D6669" w:rsidRPr="00DE6B79">
      <w:pPr>
        <w:spacing w:after="0" w:line="240" w:lineRule="auto"/>
        <w:ind w:firstLine="567"/>
        <w:jc w:val="both"/>
      </w:pPr>
      <w:r w:rsidRPr="00DE6B79"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постановления.</w:t>
      </w:r>
    </w:p>
    <w:p w:rsidR="001D6669" w:rsidRPr="00DE6B79">
      <w:pPr>
        <w:spacing w:after="0" w:line="240" w:lineRule="auto"/>
        <w:ind w:firstLine="567"/>
        <w:jc w:val="both"/>
      </w:pPr>
    </w:p>
    <w:p w:rsidR="001D6669" w:rsidRPr="00DE6B79">
      <w:pPr>
        <w:pStyle w:val="NoSpacing"/>
        <w:contextualSpacing/>
      </w:pPr>
      <w:r w:rsidRPr="00DE6B79">
        <w:t>Мировой судья</w:t>
      </w:r>
      <w:r w:rsidRPr="00DE6B79">
        <w:tab/>
      </w:r>
      <w:r w:rsidRPr="00DE6B79">
        <w:tab/>
      </w:r>
      <w:r w:rsidR="00DE6B79">
        <w:tab/>
      </w:r>
      <w:r w:rsidR="00DE6B79">
        <w:tab/>
      </w:r>
      <w:r w:rsidRPr="00DE6B79">
        <w:tab/>
      </w:r>
      <w:r w:rsidRPr="00DE6B79">
        <w:tab/>
      </w:r>
      <w:r w:rsidRPr="00DE6B79">
        <w:tab/>
        <w:t xml:space="preserve">        Полищук Е.Д. </w:t>
      </w:r>
    </w:p>
    <w:p w:rsidR="001D6669" w:rsidRPr="00DE6B79">
      <w:pPr>
        <w:pStyle w:val="NoSpacing"/>
        <w:rPr>
          <w:b/>
        </w:rPr>
      </w:pPr>
    </w:p>
    <w:p w:rsidR="001D6669" w:rsidRPr="00DE6B79">
      <w:pPr>
        <w:spacing w:after="0"/>
      </w:pPr>
    </w:p>
    <w:p w:rsidR="001D6669" w:rsidRPr="00DE6B79">
      <w:pPr>
        <w:spacing w:after="0"/>
      </w:pPr>
    </w:p>
    <w:p w:rsidR="001D6669" w:rsidRPr="00DE6B79">
      <w:pPr>
        <w:spacing w:after="0"/>
      </w:pPr>
    </w:p>
    <w:p w:rsidR="001D6669" w:rsidRPr="00DE6B79">
      <w:pPr>
        <w:spacing w:after="0"/>
      </w:pPr>
    </w:p>
    <w:p w:rsidR="001D6669" w:rsidRPr="00DE6B79">
      <w:pPr>
        <w:spacing w:after="0"/>
      </w:pPr>
    </w:p>
    <w:sectPr w:rsidSect="00DE6B79">
      <w:headerReference w:type="default" r:id="rId29"/>
      <w:footerReference w:type="even" r:id="rId30"/>
      <w:footerReference w:type="default" r:id="rId31"/>
      <w:pgSz w:w="11906" w:h="16838"/>
      <w:pgMar w:top="1440" w:right="566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66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66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66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44B8">
      <w:rPr>
        <w:rStyle w:val="PageNumber"/>
        <w:noProof/>
      </w:rPr>
      <w:t>2</w:t>
    </w:r>
    <w:r>
      <w:rPr>
        <w:rStyle w:val="PageNumber"/>
      </w:rPr>
      <w:fldChar w:fldCharType="end"/>
    </w:r>
  </w:p>
  <w:p w:rsidR="001D6669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AutoText"/>
      </w:docPartObj>
    </w:sdtPr>
    <w:sdtContent>
      <w:p w:rsidR="001D666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44B8">
          <w:rPr>
            <w:noProof/>
          </w:rPr>
          <w:t>2</w:t>
        </w:r>
        <w:r>
          <w:fldChar w:fldCharType="end"/>
        </w:r>
      </w:p>
    </w:sdtContent>
  </w:sdt>
  <w:p w:rsidR="001D66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D1445A"/>
    <w:rsid w:val="000C4A7B"/>
    <w:rsid w:val="000E3BD5"/>
    <w:rsid w:val="00143688"/>
    <w:rsid w:val="001D6669"/>
    <w:rsid w:val="001E2D29"/>
    <w:rsid w:val="002958E5"/>
    <w:rsid w:val="002A2E63"/>
    <w:rsid w:val="002C1A13"/>
    <w:rsid w:val="0031465D"/>
    <w:rsid w:val="0034153C"/>
    <w:rsid w:val="003B4036"/>
    <w:rsid w:val="00443D0D"/>
    <w:rsid w:val="00473BD9"/>
    <w:rsid w:val="004E20D3"/>
    <w:rsid w:val="0053507E"/>
    <w:rsid w:val="005465A1"/>
    <w:rsid w:val="00586E29"/>
    <w:rsid w:val="00660397"/>
    <w:rsid w:val="006A44B8"/>
    <w:rsid w:val="006B5013"/>
    <w:rsid w:val="006D13A7"/>
    <w:rsid w:val="006E5345"/>
    <w:rsid w:val="00772035"/>
    <w:rsid w:val="00774F1E"/>
    <w:rsid w:val="00817371"/>
    <w:rsid w:val="00827B9F"/>
    <w:rsid w:val="00873419"/>
    <w:rsid w:val="008A4B32"/>
    <w:rsid w:val="008C6D0A"/>
    <w:rsid w:val="008C728E"/>
    <w:rsid w:val="008F6D6B"/>
    <w:rsid w:val="00917276"/>
    <w:rsid w:val="009D5F3E"/>
    <w:rsid w:val="00A444E3"/>
    <w:rsid w:val="00A50FE7"/>
    <w:rsid w:val="00C37442"/>
    <w:rsid w:val="00C57E07"/>
    <w:rsid w:val="00C804F7"/>
    <w:rsid w:val="00CE589B"/>
    <w:rsid w:val="00D1445A"/>
    <w:rsid w:val="00D175E6"/>
    <w:rsid w:val="00D5230F"/>
    <w:rsid w:val="00D523F4"/>
    <w:rsid w:val="00DE6B79"/>
    <w:rsid w:val="00E523C6"/>
    <w:rsid w:val="00EA31C3"/>
    <w:rsid w:val="00F33732"/>
    <w:rsid w:val="00FC7AE9"/>
    <w:rsid w:val="0EC073F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a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NoSpacing">
    <w:name w:val="No Spacing"/>
    <w:qFormat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">
    <w:name w:val="Нижний колонтитул Знак"/>
    <w:basedOn w:val="DefaultParagraphFont"/>
    <w:link w:val="Footer"/>
    <w:qFormat/>
    <w:rPr>
      <w:rFonts w:ascii="Times New Roman" w:eastAsia="Calibri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character" w:customStyle="1" w:styleId="a1">
    <w:name w:val="Верхний колонтитул Знак"/>
    <w:basedOn w:val="DefaultParagraphFont"/>
    <w:link w:val="Header"/>
    <w:uiPriority w:val="99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2EDAF9BE683D47C8B2982253C39AD1CFEF872CC4B5933EA0E4573839EFFFEA8BF119762E57AC458401C871FD5267E7D5F282BD1A833VAO4Q" TargetMode="External" /><Relationship Id="rId11" Type="http://schemas.openxmlformats.org/officeDocument/2006/relationships/hyperlink" Target="consultantplus://offline/ref=82EDAF9BE683D47C8B2982253C39AD1CFEF872CC4B5933EA0E4573839EFFFEA8BF119762E57AC058401C871FD5267E7D5F282BD1A833VAO4Q" TargetMode="External" /><Relationship Id="rId12" Type="http://schemas.openxmlformats.org/officeDocument/2006/relationships/hyperlink" Target="consultantplus://offline/ref=82EDAF9BE683D47C8B2982253C39AD1CFEF872CC4B5933EA0E4573839EFFFEA8BF119762E57ACE58401C871FD5267E7D5F282BD1A833VAO4Q" TargetMode="External" /><Relationship Id="rId13" Type="http://schemas.openxmlformats.org/officeDocument/2006/relationships/hyperlink" Target="consultantplus://offline/ref=82EDAF9BE683D47C8B2982253C39AD1CFEF872CC4B5933EA0E4573839EFFFEA8BF119762E579C658401C871FD5267E7D5F282BD1A833VAO4Q" TargetMode="External" /><Relationship Id="rId14" Type="http://schemas.openxmlformats.org/officeDocument/2006/relationships/hyperlink" Target="consultantplus://offline/ref=82EDAF9BE683D47C8B2982253C39AD1CFEF872CC4B5933EA0E4573839EFFFEA8BF119762E579C058401C871FD5267E7D5F282BD1A833VAO4Q" TargetMode="External" /><Relationship Id="rId15" Type="http://schemas.openxmlformats.org/officeDocument/2006/relationships/hyperlink" Target="consultantplus://offline/ref=82EDAF9BE683D47C8B2982253C39AD1CFEF872CC4B5933EA0E4573839EFFFEA8BF119762E579CE58401C871FD5267E7D5F282BD1A833VAO4Q" TargetMode="External" /><Relationship Id="rId16" Type="http://schemas.openxmlformats.org/officeDocument/2006/relationships/hyperlink" Target="consultantplus://offline/ref=82EDAF9BE683D47C8B2982253C39AD1CFEF872CC4B5933EA0E4573839EFFFEA8BF119762E578C658401C871FD5267E7D5F282BD1A833VAO4Q" TargetMode="External" /><Relationship Id="rId17" Type="http://schemas.openxmlformats.org/officeDocument/2006/relationships/hyperlink" Target="consultantplus://offline/ref=82EDAF9BE683D47C8B2982253C39AD1CFEF872CC4B5933EA0E4573839EFFFEA8BF119762E578C158401C871FD5267E7D5F282BD1A833VAO4Q" TargetMode="External" /><Relationship Id="rId18" Type="http://schemas.openxmlformats.org/officeDocument/2006/relationships/hyperlink" Target="consultantplus://offline/ref=82EDAF9BE683D47C8B2982253C39AD1CFEF872CC4B5933EA0E4573839EFFFEA8BF119762E578CF58401C871FD5267E7D5F282BD1A833VAO4Q" TargetMode="External" /><Relationship Id="rId19" Type="http://schemas.openxmlformats.org/officeDocument/2006/relationships/hyperlink" Target="consultantplus://offline/ref=82EDAF9BE683D47C8B2982253C39AD1CFEF872CC4B5933EA0E4573839EFFFEA8BF119762E57FC758401C871FD5267E7D5F282BD1A833VAO4Q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82EDAF9BE683D47C8B2982253C39AD1CFEF872CC4B5933EA0E4573839EFFFEA8BF119762E57EC558401C871FD5267E7D5F282BD1A833VAO4Q" TargetMode="External" /><Relationship Id="rId21" Type="http://schemas.openxmlformats.org/officeDocument/2006/relationships/hyperlink" Target="consultantplus://offline/ref=82EDAF9BE683D47C8B2982253C39AD1CFEF872CC4B5933EA0E4573839EFFFEA8BF119762E57EC358401C871FD5267E7D5F282BD1A833VAO4Q" TargetMode="External" /><Relationship Id="rId22" Type="http://schemas.openxmlformats.org/officeDocument/2006/relationships/hyperlink" Target="consultantplus://offline/ref=82EDAF9BE683D47C8B2982253C39AD1CFEF872CC4B5933EA0E4573839EFFFEA8BF119762E57EC158401C871FD5267E7D5F282BD1A833VAO4Q" TargetMode="External" /><Relationship Id="rId23" Type="http://schemas.openxmlformats.org/officeDocument/2006/relationships/hyperlink" Target="consultantplus://offline/ref=82EDAF9BE683D47C8B2982253C39AD1CFEF872CC4B5933EA0E4573839EFFFEA8BF119762E57DC658401C871FD5267E7D5F282BD1A833VAO4Q" TargetMode="External" /><Relationship Id="rId24" Type="http://schemas.openxmlformats.org/officeDocument/2006/relationships/hyperlink" Target="consultantplus://offline/ref=82EDAF9BE683D47C8B2982253C39AD1CFEF872CC4B5933EA0E4573839EFFFEA8BF119762E57DC458401C871FD5267E7D5F282BD1A833VAO4Q" TargetMode="External" /><Relationship Id="rId25" Type="http://schemas.openxmlformats.org/officeDocument/2006/relationships/hyperlink" Target="consultantplus://offline/ref=82EDAF9BE683D47C8B2982253C39AD1CFEF872CC4B5933EA0E4573839EFFFEA8BF119762E57DC258401C871FD5267E7D5F282BD1A833VAO4Q" TargetMode="External" /><Relationship Id="rId26" Type="http://schemas.openxmlformats.org/officeDocument/2006/relationships/hyperlink" Target="consultantplus://offline/ref=82EDAF9BE683D47C8B2982253C39AD1CFEF872CC4B5933EA0E4573839EFFFEA8BF119762E779C1521146971B9C727462583535D0B633A527V5O8Q" TargetMode="External" /><Relationship Id="rId27" Type="http://schemas.openxmlformats.org/officeDocument/2006/relationships/hyperlink" Target="consultantplus://offline/ref=82EDAF9BE683D47C8B2982253C39AD1CFEF872CC4B5933EA0E4573839EFFFEA8BF119762E779C1521346971B9C727462583535D0B633A527V5O8Q" TargetMode="External" /><Relationship Id="rId28" Type="http://schemas.openxmlformats.org/officeDocument/2006/relationships/hyperlink" Target="consultantplus://offline/ref=82EDAF9BE683D47C8B2982253C39AD1CFEF872C34C5433EA0E4573839EFFFEA8BF11976BE67FCE58401C871FD5267E7D5F282BD1A833VAO4Q" TargetMode="External" /><Relationship Id="rId29" Type="http://schemas.openxmlformats.org/officeDocument/2006/relationships/header" Target="header1.xml" /><Relationship Id="rId3" Type="http://schemas.openxmlformats.org/officeDocument/2006/relationships/fontTable" Target="fontTable.xml" /><Relationship Id="rId30" Type="http://schemas.openxmlformats.org/officeDocument/2006/relationships/footer" Target="footer1.xml" /><Relationship Id="rId31" Type="http://schemas.openxmlformats.org/officeDocument/2006/relationships/footer" Target="footer2.xm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hyperlink" Target="consultantplus://offline/ref=82EDAF9BE683D47C8B2982253C39AD1CFEF872CC4B5933EA0E4573839EFFFEA8BF119762E779C25B1046971B9C727462583535D0B633A527V5O8Q" TargetMode="External" /><Relationship Id="rId5" Type="http://schemas.openxmlformats.org/officeDocument/2006/relationships/hyperlink" Target="consultantplus://offline/ref=82EDAF9BE683D47C8B2982253C39AD1CFEF872CC4B5933EA0E4573839EFFFEA8BF119762E778C5571146971B9C727462583535D0B633A527V5O8Q" TargetMode="External" /><Relationship Id="rId6" Type="http://schemas.openxmlformats.org/officeDocument/2006/relationships/hyperlink" Target="consultantplus://offline/ref=82EDAF9BE683D47C8B2982253C39AD1CFEF872CC4B5933EA0E4573839EFFFEA8BF119762E779C25A1646971B9C727462583535D0B633A527V5O8Q" TargetMode="External" /><Relationship Id="rId7" Type="http://schemas.openxmlformats.org/officeDocument/2006/relationships/hyperlink" Target="consultantplus://offline/ref=82EDAF9BE683D47C8B2982253C39AD1CFEF872CC4B5933EA0E4573839EFFFEA8BF119762EE78C458401C871FD5267E7D5F282BD1A833VAO4Q" TargetMode="External" /><Relationship Id="rId8" Type="http://schemas.openxmlformats.org/officeDocument/2006/relationships/hyperlink" Target="consultantplus://offline/ref=82EDAF9BE683D47C8B2982253C39AD1CFEF872CC4B5933EA0E4573839EFFFEA8BF119762E779C1531146971B9C727462583535D0B633A527V5O8Q" TargetMode="External" /><Relationship Id="rId9" Type="http://schemas.openxmlformats.org/officeDocument/2006/relationships/hyperlink" Target="consultantplus://offline/ref=82EDAF9BE683D47C8B2982253C39AD1CFEF872CC4B5933EA0E4573839EFFFEA8BF119762E779C1531346971B9C727462583535D0B633A527V5O8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