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P="007C20A7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07CB8" w:rsidP="00F07C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 марта  2023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г. Керчь </w:t>
      </w:r>
    </w:p>
    <w:p w:rsidR="00F07CB8" w:rsidP="00F07C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49 Керченского судебного района (городской округ) Республики Крым </w:t>
      </w:r>
      <w:r>
        <w:rPr>
          <w:sz w:val="26"/>
          <w:szCs w:val="26"/>
        </w:rPr>
        <w:t>Кучерова</w:t>
      </w:r>
      <w:r>
        <w:rPr>
          <w:sz w:val="26"/>
          <w:szCs w:val="26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F07CB8" w:rsidP="00F07CB8">
      <w:pPr>
        <w:pStyle w:val="a0"/>
        <w:ind w:left="1985" w:firstLine="0"/>
        <w:rPr>
          <w:sz w:val="26"/>
          <w:szCs w:val="26"/>
        </w:rPr>
      </w:pPr>
      <w:r>
        <w:rPr>
          <w:sz w:val="26"/>
          <w:szCs w:val="26"/>
        </w:rPr>
        <w:t>Черно М.Д.,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 года рождения, уроженца /изъято/, гражданина РФ, работающего председателем правления /изъято/, зарегистрированного по адресу: /изъято/, место нахождения организации: /изъято/</w:t>
      </w:r>
    </w:p>
    <w:p w:rsidR="00F07CB8" w:rsidP="00F07CB8">
      <w:pPr>
        <w:pStyle w:val="a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совершении административного правонарушения, предусмотренного ч.1 ст.15.33.2 КРФ об АП </w:t>
      </w:r>
    </w:p>
    <w:p w:rsidR="00F07CB8" w:rsidP="00F07CB8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F07CB8" w:rsidP="00F07CB8">
      <w:pPr>
        <w:jc w:val="center"/>
        <w:rPr>
          <w:sz w:val="26"/>
          <w:szCs w:val="26"/>
          <w:highlight w:val="yellow"/>
        </w:rPr>
      </w:pPr>
    </w:p>
    <w:p w:rsidR="00F07CB8" w:rsidP="00F07CB8">
      <w:pPr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Как следует из протокола об административном правонарушении /изъято/ от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 года, 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 года, в 00 часов 01 минуту председателем правления /изъято/ Черно М.Д., не предоставлены в установленный срок сведения о застрахованных лицах по форме СЗВ-М (исходная) за /изъято/.  Сведения о застрахованных лицах по форме СЗВ-М (исходная) за /изъято/ были предоставлены по телекоммуникационным каналам связи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 года, что  подтверждается извещением о доставке от 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 года. Сведения о застрахованных лицах по форме СЗВ-М за /изъято/ должны быть предоставлены не позднее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 года.</w:t>
      </w:r>
    </w:p>
    <w:p w:rsidR="00F07CB8" w:rsidP="00F07C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судебное заседание Черно М.Д. не явился, о времени и месте рассмотрения дела был надлежащим образом извещен. </w:t>
      </w:r>
    </w:p>
    <w:p w:rsidR="00F07CB8" w:rsidP="00F07CB8">
      <w:pPr>
        <w:ind w:firstLine="426"/>
        <w:rPr>
          <w:sz w:val="26"/>
          <w:szCs w:val="26"/>
        </w:rPr>
      </w:pPr>
      <w:r>
        <w:rPr>
          <w:sz w:val="26"/>
          <w:szCs w:val="26"/>
        </w:rPr>
        <w:t>Ходатайства об отложении рассмотрения дела не поступало.</w:t>
      </w:r>
    </w:p>
    <w:p w:rsidR="00F07CB8" w:rsidP="00F07CB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>
        <w:rPr>
          <w:bCs/>
          <w:sz w:val="26"/>
          <w:szCs w:val="26"/>
        </w:rPr>
        <w:t xml:space="preserve">в целях соблюдения установленных </w:t>
      </w:r>
      <w:hyperlink r:id="rId5" w:history="1">
        <w:r>
          <w:rPr>
            <w:rStyle w:val="Hyperlink"/>
            <w:bCs/>
            <w:sz w:val="26"/>
            <w:szCs w:val="26"/>
          </w:rPr>
          <w:t>ст.29.6</w:t>
        </w:r>
      </w:hyperlink>
      <w:r>
        <w:rPr>
          <w:bCs/>
          <w:sz w:val="26"/>
          <w:szCs w:val="26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>
        <w:rPr>
          <w:bCs/>
          <w:sz w:val="26"/>
          <w:szCs w:val="26"/>
        </w:rPr>
        <w:t xml:space="preserve"> и доставки СМС-извещения адресату). </w:t>
      </w:r>
      <w:r>
        <w:rPr>
          <w:bCs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bCs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bCs/>
          <w:sz w:val="26"/>
          <w:szCs w:val="26"/>
        </w:rPr>
        <w:t>Судебное</w:t>
      </w:r>
      <w:r>
        <w:rPr>
          <w:bCs/>
          <w:sz w:val="26"/>
          <w:szCs w:val="26"/>
        </w:rPr>
        <w:t>", утвержденных приказом ФГУП "Почта России" от 31 августа 2005 года N 343»</w:t>
      </w:r>
      <w:r>
        <w:rPr>
          <w:sz w:val="26"/>
          <w:szCs w:val="26"/>
        </w:rPr>
        <w:t>.  О дате, времени и месте судебного заседания Черно Д.М. извещен надлежащим образом, путем направления судебной повестки, конверт был возвращен на судебный участок за истечением срока хранения.</w:t>
      </w:r>
    </w:p>
    <w:p w:rsidR="00F07CB8" w:rsidP="00F07CB8">
      <w:pPr>
        <w:ind w:firstLine="425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F07CB8" w:rsidP="00F07C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F07CB8" w:rsidP="00F07C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Изучив административный материал, представленные суду доказательства, суд приходит к выводу о виновности Черно М.Д. в совершении административного правонарушения, предусмотренного ч.1  ст.15.33.2 К РФ об АП по следующим основаниям.</w:t>
      </w:r>
    </w:p>
    <w:p w:rsidR="00F07CB8" w:rsidP="00F07C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Ч.1 ст.15.33.2 КРФ об АП предусматривает административную ответственность за непредставление в установленный </w:t>
      </w:r>
      <w:hyperlink r:id="rId6" w:history="1">
        <w:r>
          <w:rPr>
            <w:rStyle w:val="Hyperlink"/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>
        <w:rPr>
          <w:rFonts w:eastAsiaTheme="minorHAnsi"/>
          <w:sz w:val="26"/>
          <w:szCs w:val="26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rFonts w:eastAsiaTheme="minorHAnsi"/>
          <w:sz w:val="26"/>
          <w:szCs w:val="26"/>
          <w:lang w:eastAsia="en-US"/>
        </w:rPr>
        <w:t xml:space="preserve"> неполном </w:t>
      </w:r>
      <w:r>
        <w:rPr>
          <w:rFonts w:eastAsiaTheme="minorHAnsi"/>
          <w:sz w:val="26"/>
          <w:szCs w:val="26"/>
          <w:lang w:eastAsia="en-US"/>
        </w:rPr>
        <w:t>объеме</w:t>
      </w:r>
      <w:r>
        <w:rPr>
          <w:rFonts w:eastAsiaTheme="minorHAnsi"/>
          <w:sz w:val="26"/>
          <w:szCs w:val="26"/>
          <w:lang w:eastAsia="en-US"/>
        </w:rPr>
        <w:t xml:space="preserve"> или в искаженном виде, за исключением случаев, предусмотренных </w:t>
      </w:r>
      <w:hyperlink r:id="rId7" w:history="1">
        <w:r>
          <w:rPr>
            <w:rStyle w:val="Hyperlink"/>
            <w:rFonts w:eastAsiaTheme="minorHAnsi"/>
            <w:sz w:val="26"/>
            <w:szCs w:val="26"/>
            <w:lang w:eastAsia="en-US"/>
          </w:rPr>
          <w:t>частью 2</w:t>
        </w:r>
      </w:hyperlink>
      <w:r>
        <w:rPr>
          <w:rFonts w:eastAsiaTheme="minorHAnsi"/>
          <w:sz w:val="26"/>
          <w:szCs w:val="26"/>
          <w:lang w:eastAsia="en-US"/>
        </w:rPr>
        <w:t xml:space="preserve"> КРФ об АП.</w:t>
      </w:r>
    </w:p>
    <w:p w:rsidR="00F07CB8" w:rsidP="00F07C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i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8" w:history="1">
        <w:r>
          <w:rPr>
            <w:rStyle w:val="Hyperlink"/>
            <w:rFonts w:eastAsiaTheme="minorHAnsi"/>
            <w:sz w:val="26"/>
            <w:szCs w:val="26"/>
            <w:lang w:eastAsia="en-US"/>
          </w:rPr>
          <w:t>пунктом 2 статьи 11</w:t>
        </w:r>
      </w:hyperlink>
      <w:r>
        <w:rPr>
          <w:rFonts w:eastAsiaTheme="minorHAnsi"/>
          <w:sz w:val="26"/>
          <w:szCs w:val="26"/>
          <w:lang w:eastAsia="en-US"/>
        </w:rPr>
        <w:t xml:space="preserve"> ФЗ от 1 апреля 1996 г. N 27–ФЗ "Об индивидуальном (персонифицированном) учете, в системе обязательного пенсионного страхования" установлена обязанность страхователя ежемесячно не позднее 15-го числа месяца, следующего за отчетным периодом-месяцем, представлять в органы Пенсионного фонда Российской Федерации сведения о каждом работающем у него застрахованном лице, необходимые для ведения индивидуального персонифицированного) учета, при этом</w:t>
      </w:r>
      <w:r>
        <w:rPr>
          <w:rFonts w:eastAsiaTheme="minorHAnsi"/>
          <w:sz w:val="26"/>
          <w:szCs w:val="26"/>
          <w:lang w:eastAsia="en-US"/>
        </w:rPr>
        <w:t xml:space="preserve"> сведения должны быть достоверными и представлены в полном объеме.</w:t>
      </w:r>
    </w:p>
    <w:p w:rsidR="00F07CB8" w:rsidP="00F07C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9" w:history="1">
        <w:r>
          <w:rPr>
            <w:rStyle w:val="Hyperlink"/>
            <w:rFonts w:eastAsiaTheme="minorHAnsi"/>
            <w:sz w:val="26"/>
            <w:szCs w:val="26"/>
            <w:lang w:eastAsia="en-US"/>
          </w:rPr>
          <w:t>частью 1 статьи 8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об индивидуальном (персонифицированном) учете сведения о застрахованных лицах представляются страхователями.</w:t>
      </w:r>
    </w:p>
    <w:p w:rsidR="00F07CB8" w:rsidP="00F07CB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Под страхователями в </w:t>
      </w:r>
      <w:hyperlink r:id="rId10" w:history="1">
        <w:r>
          <w:rPr>
            <w:rStyle w:val="Hyperlink"/>
            <w:rFonts w:eastAsiaTheme="minorHAnsi"/>
            <w:sz w:val="26"/>
            <w:szCs w:val="26"/>
            <w:lang w:eastAsia="en-US"/>
          </w:rPr>
          <w:t>статье 1</w:t>
        </w:r>
      </w:hyperlink>
      <w:r>
        <w:rPr>
          <w:rFonts w:eastAsiaTheme="minorHAnsi"/>
          <w:sz w:val="26"/>
          <w:szCs w:val="26"/>
          <w:lang w:eastAsia="en-US"/>
        </w:rPr>
        <w:t xml:space="preserve"> названного Федерального закона понимаются юридические лица, а также физические лица, самостоятельно уплачивающие страховые взносы.</w:t>
      </w:r>
    </w:p>
    <w:p w:rsidR="00F07CB8" w:rsidP="00F07CB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данном случае представление страхователем отчета формы СЗВ–М регулируется положениями Федерального </w:t>
      </w:r>
      <w:hyperlink r:id="rId11" w:history="1">
        <w:r>
          <w:rPr>
            <w:rStyle w:val="Hyperlink"/>
            <w:rFonts w:eastAsiaTheme="minorHAnsi"/>
            <w:sz w:val="26"/>
            <w:szCs w:val="26"/>
            <w:lang w:eastAsia="en-US"/>
          </w:rPr>
          <w:t>закона</w:t>
        </w:r>
      </w:hyperlink>
      <w:r>
        <w:rPr>
          <w:rFonts w:eastAsiaTheme="minorHAnsi"/>
          <w:sz w:val="26"/>
          <w:szCs w:val="26"/>
          <w:lang w:eastAsia="en-US"/>
        </w:rPr>
        <w:t xml:space="preserve"> об индивидуальном (персонифицированном) учете и относится к отчетности по персонифицированному учету, составляемой на основе приказов и других документов по учету кадров, в связи с чем, данная отчетная документация не является документом бухгалтерской отчетности, ведение которой положениями Федерального </w:t>
      </w:r>
      <w:hyperlink r:id="rId12" w:history="1">
        <w:r>
          <w:rPr>
            <w:rStyle w:val="Hyperlink"/>
            <w:rFonts w:eastAsiaTheme="minorHAnsi"/>
            <w:sz w:val="26"/>
            <w:szCs w:val="26"/>
            <w:lang w:eastAsia="en-US"/>
          </w:rPr>
          <w:t>закона</w:t>
        </w:r>
      </w:hyperlink>
      <w:r>
        <w:rPr>
          <w:rFonts w:eastAsiaTheme="minorHAnsi"/>
          <w:sz w:val="26"/>
          <w:szCs w:val="26"/>
          <w:lang w:eastAsia="en-US"/>
        </w:rPr>
        <w:t xml:space="preserve"> от 06 декабря 2011 года N 402–ФЗ "О бухгалтерском учете</w:t>
      </w:r>
      <w:r>
        <w:rPr>
          <w:rFonts w:eastAsiaTheme="minorHAnsi"/>
          <w:sz w:val="26"/>
          <w:szCs w:val="26"/>
          <w:lang w:eastAsia="en-US"/>
        </w:rPr>
        <w:t>" возложено на главного бухгалтера.</w:t>
      </w:r>
    </w:p>
    <w:p w:rsidR="00F07CB8" w:rsidP="00F07CB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Как следует из материалов дела </w:t>
      </w:r>
      <w:r>
        <w:rPr>
          <w:sz w:val="26"/>
          <w:szCs w:val="26"/>
        </w:rPr>
        <w:t>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 года, в 00 часов 01 минуту председателем правления /изъято/ Черно М.Д., не предоставлены в установленный срок сведения о застрахованных лицах по форме СЗВ-М (исходная) за /изъято/.  Сведения о застрахованных лицах по форме СЗВ-М (исходная) за /изъято/ были предоставлены по телекоммуникационным каналам связи 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 года, что  подтверждается извещением о доставке от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 года. Сведения о застрахованных лицах по форме СЗВ-М за /изъято/ должны быть предоставлены не позднее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/года.</w:t>
      </w:r>
    </w:p>
    <w:p w:rsidR="00F07CB8" w:rsidP="00F07CB8">
      <w:pPr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Факт совершения административного правонарушения и виновность Черно М.Д. подтверждается совокупностью исследованных судом доказательств: протоколом об административном правонарушении /изъято/ от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 года (л.д.1); списком внутренних почтовых отправлений от 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/года (л.д.2-4); квитанцией от 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/года (л.д.5); уведомлением о составлением протокола от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 г. /изъято/ (л.д.6); списком внутренних почтовых отправлений от 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 xml:space="preserve">/ года (л.д.7-9);  </w:t>
      </w:r>
      <w:r>
        <w:rPr>
          <w:sz w:val="26"/>
          <w:szCs w:val="26"/>
        </w:rPr>
        <w:t>квитанцией от 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 г. (л.д.10); отчетом об отслеживании почтовых отправлений (л.д.11); выпиской из ЕГРЮЛ от 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/года и от 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 года (л.д.12-16); уведомлением о регистрации юридического лица (л.д.17); сведениями о застрахованных лицах (л.д.18); извещением о доставке (л.д.19); приказом от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/года /изъято/ (л.д.20); приказом от 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 года /изъято/ с приложением (л.д.21-23); заявлением о привлечении к административной ответственности (л.д.24-25).</w:t>
      </w:r>
    </w:p>
    <w:p w:rsidR="00F07CB8" w:rsidP="00F07CB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F07CB8" w:rsidP="00F07C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При таких обстоятельствах суд считает, что вина Черно М.Д. в совершении административного правонарушения полностью доказана и его действия подлежат квалификации по ч.1  ст.15.33.2 КоАП РФ –  </w:t>
      </w:r>
      <w:r>
        <w:rPr>
          <w:color w:val="000000"/>
          <w:sz w:val="26"/>
          <w:szCs w:val="26"/>
          <w:shd w:val="clear" w:color="auto" w:fill="FFFFFF"/>
        </w:rPr>
        <w:t xml:space="preserve">непредставление в </w:t>
      </w:r>
      <w:r>
        <w:rPr>
          <w:sz w:val="26"/>
          <w:szCs w:val="26"/>
          <w:shd w:val="clear" w:color="auto" w:fill="FFFFFF"/>
        </w:rPr>
        <w:t>установленный </w:t>
      </w:r>
      <w:hyperlink r:id="rId13" w:anchor="dst100079" w:history="1">
        <w:r>
          <w:rPr>
            <w:rStyle w:val="Hyperlink"/>
            <w:sz w:val="26"/>
            <w:szCs w:val="26"/>
            <w:shd w:val="clear" w:color="auto" w:fill="FFFFFF"/>
          </w:rPr>
          <w:t>законодательством</w:t>
        </w:r>
      </w:hyperlink>
      <w:r>
        <w:rPr>
          <w:sz w:val="26"/>
          <w:szCs w:val="26"/>
          <w:shd w:val="clear" w:color="auto" w:fill="FFFFFF"/>
        </w:rPr>
        <w:t xml:space="preserve"> Российской </w:t>
      </w:r>
      <w:r>
        <w:rPr>
          <w:color w:val="000000"/>
          <w:sz w:val="26"/>
          <w:szCs w:val="26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rPr>
          <w:color w:val="000000"/>
          <w:sz w:val="26"/>
          <w:szCs w:val="26"/>
          <w:shd w:val="clear" w:color="auto" w:fill="FFFFFF"/>
        </w:rPr>
        <w:t xml:space="preserve"> в неполном объеме или в искаженном виде</w:t>
      </w:r>
    </w:p>
    <w:p w:rsidR="00F07CB8" w:rsidP="00F07CB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 отягчающих административную ответственность наказание.</w:t>
      </w:r>
    </w:p>
    <w:p w:rsidR="00F07CB8" w:rsidP="00F07CB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highlight w:val="yellow"/>
          <w:shd w:val="clear" w:color="auto" w:fill="FFFFFF"/>
        </w:rPr>
      </w:pPr>
    </w:p>
    <w:p w:rsidR="00F07CB8" w:rsidP="00F07CB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Руководствуясь ст. 15.33.2 ст., 29.9 – 29.11 КРФ об АП, мировой судья</w:t>
      </w:r>
    </w:p>
    <w:p w:rsidR="00F07CB8" w:rsidP="00F07CB8">
      <w:pPr>
        <w:tabs>
          <w:tab w:val="left" w:pos="3870"/>
        </w:tabs>
        <w:ind w:firstLine="709"/>
        <w:jc w:val="center"/>
        <w:rPr>
          <w:sz w:val="26"/>
          <w:szCs w:val="26"/>
        </w:rPr>
      </w:pPr>
    </w:p>
    <w:p w:rsidR="00F07CB8" w:rsidP="00F07CB8">
      <w:pPr>
        <w:tabs>
          <w:tab w:val="left" w:pos="387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F07CB8" w:rsidP="00F07CB8">
      <w:pPr>
        <w:tabs>
          <w:tab w:val="left" w:pos="3870"/>
        </w:tabs>
        <w:ind w:firstLine="709"/>
        <w:jc w:val="center"/>
        <w:rPr>
          <w:sz w:val="26"/>
          <w:szCs w:val="26"/>
          <w:highlight w:val="yellow"/>
        </w:rPr>
      </w:pPr>
    </w:p>
    <w:p w:rsidR="00F07CB8" w:rsidP="00F07CB8">
      <w:pPr>
        <w:tabs>
          <w:tab w:val="left" w:pos="387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Черно М.Д. признать виновным в совершении административного правонарушения, предусмотренного ч.1  ст.15.33.2 КРФ об АП и </w:t>
      </w:r>
      <w:r>
        <w:rPr>
          <w:sz w:val="26"/>
          <w:szCs w:val="26"/>
        </w:rPr>
        <w:t>назначить административное наказание в виде административного штрафа в размере /изъято</w:t>
      </w:r>
      <w:r>
        <w:rPr>
          <w:sz w:val="26"/>
          <w:szCs w:val="26"/>
        </w:rPr>
        <w:t>/.</w:t>
      </w:r>
    </w:p>
    <w:p w:rsidR="00F07CB8" w:rsidP="00F07CB8">
      <w:pPr>
        <w:tabs>
          <w:tab w:val="left" w:pos="387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Штраф подлежит оплате по реквизитам:  /изъято/.</w:t>
      </w:r>
    </w:p>
    <w:p w:rsidR="00F07CB8" w:rsidP="00F07CB8">
      <w:pPr>
        <w:tabs>
          <w:tab w:val="left" w:pos="387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F07CB8" w:rsidP="00F07C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F07CB8" w:rsidP="00F07CB8">
      <w:pPr>
        <w:jc w:val="both"/>
        <w:rPr>
          <w:sz w:val="28"/>
          <w:szCs w:val="28"/>
        </w:rPr>
      </w:pPr>
    </w:p>
    <w:p w:rsidR="00F07CB8" w:rsidP="00F07CB8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Мировой судь</w:t>
      </w:r>
      <w:r>
        <w:rPr>
          <w:rFonts w:ascii="yandex-sans" w:hAnsi="yandex-sans"/>
          <w:color w:val="000000"/>
        </w:rPr>
        <w:t>я(</w:t>
      </w:r>
      <w:r>
        <w:rPr>
          <w:rFonts w:ascii="yandex-sans" w:hAnsi="yandex-sans"/>
          <w:color w:val="000000"/>
        </w:rPr>
        <w:t xml:space="preserve"> подпись) С.А. </w:t>
      </w:r>
      <w:r>
        <w:rPr>
          <w:rFonts w:ascii="yandex-sans" w:hAnsi="yandex-sans"/>
          <w:color w:val="000000"/>
        </w:rPr>
        <w:t>Кучерова</w:t>
      </w:r>
    </w:p>
    <w:p w:rsidR="00F07CB8" w:rsidP="00F07CB8">
      <w:pPr>
        <w:shd w:val="clear" w:color="auto" w:fill="FFFFFF"/>
        <w:rPr>
          <w:rFonts w:ascii="yandex-sans" w:hAnsi="yandex-sans"/>
          <w:color w:val="000000"/>
        </w:rPr>
      </w:pPr>
    </w:p>
    <w:p w:rsidR="00F07CB8" w:rsidP="00F07CB8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ДЕПЕРСОНИФИКАЦИЮ</w:t>
      </w:r>
    </w:p>
    <w:p w:rsidR="00F07CB8" w:rsidP="00F07CB8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Лингвистический контроль произвел</w:t>
      </w:r>
    </w:p>
    <w:p w:rsidR="00F07CB8" w:rsidP="00F07CB8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Помощник мирового судьи __________ С.А. </w:t>
      </w:r>
      <w:r>
        <w:rPr>
          <w:rFonts w:ascii="yandex-sans" w:hAnsi="yandex-sans"/>
          <w:color w:val="000000"/>
        </w:rPr>
        <w:t>Мадонова</w:t>
      </w:r>
    </w:p>
    <w:p w:rsidR="00F07CB8" w:rsidP="00F07CB8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СОГЛАСОВАНО</w:t>
      </w:r>
    </w:p>
    <w:p w:rsidR="00F07CB8" w:rsidP="00F07CB8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Мировой судья_____________ С.А. </w:t>
      </w:r>
      <w:r>
        <w:rPr>
          <w:rFonts w:ascii="yandex-sans" w:hAnsi="yandex-sans"/>
          <w:color w:val="000000"/>
        </w:rPr>
        <w:t>Кучерова</w:t>
      </w:r>
    </w:p>
    <w:p w:rsidR="00F07CB8" w:rsidP="00F07CB8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«___» __________ 2023 г.</w:t>
      </w:r>
    </w:p>
    <w:p w:rsidR="00F07CB8" w:rsidP="00F07CB8">
      <w:pPr>
        <w:rPr>
          <w:b/>
          <w:sz w:val="28"/>
          <w:szCs w:val="28"/>
        </w:rPr>
      </w:pPr>
    </w:p>
    <w:p w:rsidR="00E32A17" w:rsidRPr="00757767" w:rsidP="00F07CB8">
      <w:pPr>
        <w:ind w:firstLine="709"/>
        <w:jc w:val="both"/>
        <w:rPr>
          <w:b/>
          <w:sz w:val="28"/>
          <w:szCs w:val="28"/>
        </w:rPr>
      </w:pPr>
    </w:p>
    <w:sectPr w:rsidSect="00F07CB8">
      <w:headerReference w:type="default" r:id="rId14"/>
      <w:pgSz w:w="11906" w:h="16838"/>
      <w:pgMar w:top="27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A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№5-49-</w:t>
    </w:r>
    <w:r w:rsidR="008204FC">
      <w:t>4</w:t>
    </w:r>
    <w:r w:rsidR="008D38F1">
      <w:t>7</w:t>
    </w:r>
    <w:r w:rsidR="004B0CCA">
      <w:t>/</w:t>
    </w:r>
    <w:r>
      <w:t>202</w:t>
    </w:r>
    <w:r w:rsidR="008204FC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5277"/>
    <w:rsid w:val="00021F97"/>
    <w:rsid w:val="0002559A"/>
    <w:rsid w:val="00025C64"/>
    <w:rsid w:val="000263A4"/>
    <w:rsid w:val="0003343D"/>
    <w:rsid w:val="00041CFD"/>
    <w:rsid w:val="000577C7"/>
    <w:rsid w:val="000616EB"/>
    <w:rsid w:val="00062083"/>
    <w:rsid w:val="000620A8"/>
    <w:rsid w:val="0007404E"/>
    <w:rsid w:val="00076701"/>
    <w:rsid w:val="000804E2"/>
    <w:rsid w:val="00096FFE"/>
    <w:rsid w:val="000B695D"/>
    <w:rsid w:val="000C4E25"/>
    <w:rsid w:val="000D4C93"/>
    <w:rsid w:val="000E12E2"/>
    <w:rsid w:val="000F649D"/>
    <w:rsid w:val="001020A4"/>
    <w:rsid w:val="00121745"/>
    <w:rsid w:val="00122235"/>
    <w:rsid w:val="00130494"/>
    <w:rsid w:val="00131347"/>
    <w:rsid w:val="0013177A"/>
    <w:rsid w:val="00142EC7"/>
    <w:rsid w:val="001434DB"/>
    <w:rsid w:val="00147DB2"/>
    <w:rsid w:val="001632AF"/>
    <w:rsid w:val="0016639A"/>
    <w:rsid w:val="00173A43"/>
    <w:rsid w:val="0017570C"/>
    <w:rsid w:val="00184C32"/>
    <w:rsid w:val="001B7884"/>
    <w:rsid w:val="00205A41"/>
    <w:rsid w:val="002129FB"/>
    <w:rsid w:val="00221CB7"/>
    <w:rsid w:val="0023436F"/>
    <w:rsid w:val="002408BC"/>
    <w:rsid w:val="00242C5F"/>
    <w:rsid w:val="0025420C"/>
    <w:rsid w:val="00286765"/>
    <w:rsid w:val="00287DB3"/>
    <w:rsid w:val="00294468"/>
    <w:rsid w:val="002B1255"/>
    <w:rsid w:val="002D7672"/>
    <w:rsid w:val="002F75FF"/>
    <w:rsid w:val="00300E9D"/>
    <w:rsid w:val="0030237E"/>
    <w:rsid w:val="003178A3"/>
    <w:rsid w:val="00330598"/>
    <w:rsid w:val="003411CE"/>
    <w:rsid w:val="00354D95"/>
    <w:rsid w:val="00365210"/>
    <w:rsid w:val="00374A1E"/>
    <w:rsid w:val="0037687F"/>
    <w:rsid w:val="00376B3B"/>
    <w:rsid w:val="003848B5"/>
    <w:rsid w:val="003A154A"/>
    <w:rsid w:val="003A7AF9"/>
    <w:rsid w:val="003B491C"/>
    <w:rsid w:val="003C6719"/>
    <w:rsid w:val="003D63F7"/>
    <w:rsid w:val="003E615C"/>
    <w:rsid w:val="003E6AFE"/>
    <w:rsid w:val="003F1C4E"/>
    <w:rsid w:val="003F795D"/>
    <w:rsid w:val="00405C94"/>
    <w:rsid w:val="0040763C"/>
    <w:rsid w:val="00421BF4"/>
    <w:rsid w:val="0043733E"/>
    <w:rsid w:val="00450062"/>
    <w:rsid w:val="00451235"/>
    <w:rsid w:val="00461F96"/>
    <w:rsid w:val="00467862"/>
    <w:rsid w:val="004702E1"/>
    <w:rsid w:val="00471FD7"/>
    <w:rsid w:val="004839BE"/>
    <w:rsid w:val="00483BAA"/>
    <w:rsid w:val="00486BED"/>
    <w:rsid w:val="004A7148"/>
    <w:rsid w:val="004B0CCA"/>
    <w:rsid w:val="004C0701"/>
    <w:rsid w:val="004C110A"/>
    <w:rsid w:val="004E3A05"/>
    <w:rsid w:val="004E4387"/>
    <w:rsid w:val="004E6E10"/>
    <w:rsid w:val="00513FD4"/>
    <w:rsid w:val="00517188"/>
    <w:rsid w:val="00517BE1"/>
    <w:rsid w:val="00521F1D"/>
    <w:rsid w:val="00554125"/>
    <w:rsid w:val="00556263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13D14"/>
    <w:rsid w:val="00617EF7"/>
    <w:rsid w:val="00626CEF"/>
    <w:rsid w:val="006346D8"/>
    <w:rsid w:val="00650DFB"/>
    <w:rsid w:val="00673C9D"/>
    <w:rsid w:val="00674308"/>
    <w:rsid w:val="0067765C"/>
    <w:rsid w:val="006956D4"/>
    <w:rsid w:val="006A6058"/>
    <w:rsid w:val="006A6DDB"/>
    <w:rsid w:val="006B740F"/>
    <w:rsid w:val="006C1D10"/>
    <w:rsid w:val="006E5376"/>
    <w:rsid w:val="00702AD8"/>
    <w:rsid w:val="007105BF"/>
    <w:rsid w:val="0072408B"/>
    <w:rsid w:val="007321F1"/>
    <w:rsid w:val="00744954"/>
    <w:rsid w:val="00754969"/>
    <w:rsid w:val="00757767"/>
    <w:rsid w:val="00764BF9"/>
    <w:rsid w:val="0077761B"/>
    <w:rsid w:val="007811F3"/>
    <w:rsid w:val="007914BA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8010B5"/>
    <w:rsid w:val="00801A84"/>
    <w:rsid w:val="00814593"/>
    <w:rsid w:val="0082030A"/>
    <w:rsid w:val="008204FC"/>
    <w:rsid w:val="00821A6A"/>
    <w:rsid w:val="0083551A"/>
    <w:rsid w:val="00836C8A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D06E8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6D34"/>
    <w:rsid w:val="00950380"/>
    <w:rsid w:val="00975BBE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6CC5"/>
    <w:rsid w:val="00A52F8C"/>
    <w:rsid w:val="00A66D9E"/>
    <w:rsid w:val="00A70857"/>
    <w:rsid w:val="00A70990"/>
    <w:rsid w:val="00A87AC3"/>
    <w:rsid w:val="00A90117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B0338E"/>
    <w:rsid w:val="00B04648"/>
    <w:rsid w:val="00B16E14"/>
    <w:rsid w:val="00B2433A"/>
    <w:rsid w:val="00B30927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D2162"/>
    <w:rsid w:val="00BD49AB"/>
    <w:rsid w:val="00BF2A88"/>
    <w:rsid w:val="00C025CA"/>
    <w:rsid w:val="00C04935"/>
    <w:rsid w:val="00C14980"/>
    <w:rsid w:val="00C161B3"/>
    <w:rsid w:val="00C23725"/>
    <w:rsid w:val="00C4647B"/>
    <w:rsid w:val="00C5439D"/>
    <w:rsid w:val="00C577EF"/>
    <w:rsid w:val="00C652A1"/>
    <w:rsid w:val="00C70645"/>
    <w:rsid w:val="00C75C65"/>
    <w:rsid w:val="00C8076E"/>
    <w:rsid w:val="00C81E3E"/>
    <w:rsid w:val="00C823C0"/>
    <w:rsid w:val="00CB0292"/>
    <w:rsid w:val="00CB3F7F"/>
    <w:rsid w:val="00CB6EFB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D33336"/>
    <w:rsid w:val="00D4557C"/>
    <w:rsid w:val="00D5113D"/>
    <w:rsid w:val="00D543B4"/>
    <w:rsid w:val="00D62C01"/>
    <w:rsid w:val="00D631F0"/>
    <w:rsid w:val="00D70027"/>
    <w:rsid w:val="00D83EC3"/>
    <w:rsid w:val="00D93B05"/>
    <w:rsid w:val="00D96AA9"/>
    <w:rsid w:val="00D97BED"/>
    <w:rsid w:val="00DA71F9"/>
    <w:rsid w:val="00DD335F"/>
    <w:rsid w:val="00DD4107"/>
    <w:rsid w:val="00DE31F8"/>
    <w:rsid w:val="00DF62DF"/>
    <w:rsid w:val="00E20FD2"/>
    <w:rsid w:val="00E302B4"/>
    <w:rsid w:val="00E32A17"/>
    <w:rsid w:val="00E32F99"/>
    <w:rsid w:val="00E33DAE"/>
    <w:rsid w:val="00E44972"/>
    <w:rsid w:val="00E4738C"/>
    <w:rsid w:val="00E72E13"/>
    <w:rsid w:val="00E81188"/>
    <w:rsid w:val="00E874BA"/>
    <w:rsid w:val="00E97BF2"/>
    <w:rsid w:val="00EC08E9"/>
    <w:rsid w:val="00EE1906"/>
    <w:rsid w:val="00EE5847"/>
    <w:rsid w:val="00EF3B7C"/>
    <w:rsid w:val="00EF7F61"/>
    <w:rsid w:val="00F07CB8"/>
    <w:rsid w:val="00F16579"/>
    <w:rsid w:val="00F26FF6"/>
    <w:rsid w:val="00F40A08"/>
    <w:rsid w:val="00F4151D"/>
    <w:rsid w:val="00F55818"/>
    <w:rsid w:val="00F618DD"/>
    <w:rsid w:val="00F64DD6"/>
    <w:rsid w:val="00F7050D"/>
    <w:rsid w:val="00F724FC"/>
    <w:rsid w:val="00F74585"/>
    <w:rsid w:val="00F75514"/>
    <w:rsid w:val="00F86DE2"/>
    <w:rsid w:val="00F91E86"/>
    <w:rsid w:val="00F96C48"/>
    <w:rsid w:val="00F9753F"/>
    <w:rsid w:val="00FB38AC"/>
    <w:rsid w:val="00FB49B8"/>
    <w:rsid w:val="00FB51FB"/>
    <w:rsid w:val="00FC2FA7"/>
    <w:rsid w:val="00FC5CD4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B56768F2A490B56567C07C4AE7B972C0441AC3BDB1CFF61A4CCDBB088F23C8B73DFE8BB6B087216A3C04F9EA3F22434B5FE26D544D7D8560QBI" TargetMode="External" /><Relationship Id="rId11" Type="http://schemas.openxmlformats.org/officeDocument/2006/relationships/hyperlink" Target="consultantplus://offline/ref=72B56768F2A490B56567C07C4AE7B972C24419C4BCB3CFF61A4CCDBB088F23C8A53DA687B7B39A286C2952A8AC66QBI" TargetMode="External" /><Relationship Id="rId12" Type="http://schemas.openxmlformats.org/officeDocument/2006/relationships/hyperlink" Target="consultantplus://offline/ref=72B56768F2A490B56567C07C4AE7B972C0451BC7BFB2CFF61A4CCDBB088F23C8A53DA687B7B39A286C2952A8AC66QBI" TargetMode="External" /><Relationship Id="rId13" Type="http://schemas.openxmlformats.org/officeDocument/2006/relationships/hyperlink" Target="http://www.consultant.ru/document/cons_doc_LAW_405634/afe9c8bc93b61441d8add299564d0e4d4d3c794f/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7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8" Type="http://schemas.openxmlformats.org/officeDocument/2006/relationships/hyperlink" Target="consultantplus://offline/ref=F0C5E97177F60E327BC2002E363DEE07272D842B4AEE1485976A1EA83EF11B1BF2EE6B4F4C19EF65934290C6E5539514758C6B3212lEXEK" TargetMode="External" /><Relationship Id="rId9" Type="http://schemas.openxmlformats.org/officeDocument/2006/relationships/hyperlink" Target="consultantplus://offline/ref=72B56768F2A490B56567C07C4AE7B972C0441AC3BDB1CFF61A4CCDBB088F23C8B73DFE8FB1BBD07929625DA9AD742F435643E26E64Q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D772-EEA8-48F0-A739-3D4F5B66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