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5-52-52/2018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адрес, не работающего, по статье 20.21 КоАП РФ,  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в адрес по адрес возле магазина «Миллениум»,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раскаялся.   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РК № 161026 от                         дата (л.д.1);</w:t>
      </w:r>
    </w:p>
    <w:p w:rsidR="00A77B3E">
      <w:r>
        <w:t>· рапортом сотрудника ОЭБ и ПК ОМВД России по адрес от дата (л.д.3);</w:t>
      </w:r>
    </w:p>
    <w:p w:rsidR="00A77B3E">
      <w:r>
        <w:t>· письменными объяснениями фио от дата, подтвержденными им в судебном заседании (л.д.2);</w:t>
      </w:r>
    </w:p>
    <w:p w:rsidR="00A77B3E">
      <w:r>
        <w:t xml:space="preserve">· протоколом 82А АА № 001591 о направлении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опьянения: запах алкоголя из полости рта, неустойчивые позы, нарушение речи (л.д.4); </w:t>
      </w:r>
    </w:p>
    <w:p w:rsidR="00A77B3E">
      <w:r>
        <w:t>· справкой ГБУЗРК «Кировская ЦРБ» от дата, согласно которой                        фио установлен диагноз алкогольное опьянение (л.д.5).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</w:t>
      </w:r>
    </w:p>
    <w:p w:rsidR="00A77B3E">
      <w:r>
        <w:t>административную ответственность, и обстоятельство, отягчающее административную ответственность.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         Обстоятельств, отягчающих наказание фио, судом не установлено. </w:t>
      </w:r>
    </w:p>
    <w:p w:rsidR="00A77B3E">
      <w:r>
        <w:t xml:space="preserve">          С учетом изложенного, судья считает возможным назначить правонарушителю административное наказание в виде административного штрафа в размере, предусмотренном санкцией статьи 20.21 КоАП РФ, при этом назначение наказания в виде административного ареста, считаю не целесообразным.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       признать фио, паспортные данные, зарегистрированного и проживающего по адресу: адрес, адрес, виновным в совершении административного правонарушения, предусмотренного статьей 20.21 КоАП РФ и назначить ему наказание в виде административного штрафа в размере сумма. </w:t>
      </w:r>
    </w:p>
    <w:p w:rsidR="00A77B3E">
      <w:r>
        <w:t xml:space="preserve">       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18880491180001610264,    </w:t>
      </w:r>
    </w:p>
    <w:p w:rsidR="00A77B3E">
      <w:r>
        <w:t>наименование платежа - штраф.</w:t>
      </w:r>
    </w:p>
    <w:p w:rsidR="00A77B3E">
      <w:r>
        <w:t xml:space="preserve">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