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5- 52-75/2018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20.1 КоАП РФ,   </w:t>
      </w:r>
    </w:p>
    <w:p w:rsidR="00A77B3E">
      <w:r>
        <w:t>у с т а н о в и л:</w:t>
      </w:r>
    </w:p>
    <w:p w:rsidR="00A77B3E">
      <w:r>
        <w:t>дата примерно в время, фио, находясь в общественном месте возле дома № 24 по адрес в адрес РК, выражался грубой нецензурной бранью,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161273 от дата (л.д.1);</w:t>
      </w:r>
    </w:p>
    <w:p w:rsidR="00A77B3E">
      <w:r>
        <w:t>· рапортом сотрудника полиции от дата (л.д.15);</w:t>
      </w:r>
    </w:p>
    <w:p w:rsidR="00A77B3E">
      <w:r>
        <w:t>· протоколом осмотра места происшествия от дата, по адресу: адрес адрес, РК.  (л.д.3-6);</w:t>
      </w:r>
    </w:p>
    <w:p w:rsidR="00A77B3E">
      <w:r>
        <w:t>· письменными объяснениями фио, фио (л.д.7-8);</w:t>
      </w:r>
    </w:p>
    <w:p w:rsidR="00A77B3E">
      <w:r>
        <w:t>· письменными объяснениями фио подтвержденными им в судебном заседании (л.д.12).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Обстоятельств, отягчающих наказание фио, судом не установлено.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части 1 статьи 20.1 КоАП РФ,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данные, зарегистрированного и проживающего по адресу: адрес,                 адрес, виновным в 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 РК), </w:t>
      </w:r>
    </w:p>
    <w:p w:rsidR="00A77B3E">
      <w:r>
        <w:t xml:space="preserve">КБК 18811690050056000140, </w:t>
      </w:r>
    </w:p>
    <w:p w:rsidR="00A77B3E">
      <w:r>
        <w:t xml:space="preserve">УИН 18880491180001612739,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