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52-89/2017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по работе длительное время находился в адрес, и забыл про назначенный ему штраф. Обязался оплатить штраф в кратчайшие сроки, в полном объеме.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в судебном заседании (л.д.4);</w:t>
      </w:r>
    </w:p>
    <w:p w:rsidR="00A77B3E">
      <w:r>
        <w:t xml:space="preserve">· 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проживающего по адресу: адрес,                         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18880491170001023718,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