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5 - 52- 138/2018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                          адрес, не работающего, по части 1 статьи 20.1 КоАП РФ,  </w:t>
      </w:r>
    </w:p>
    <w:p w:rsidR="00A77B3E">
      <w:r>
        <w:t>у с т а н о в и л:</w:t>
      </w:r>
    </w:p>
    <w:p w:rsidR="00A77B3E">
      <w:r>
        <w:t>дата, примерно в время, фио, находясь в общественном месте, а именно по адресу: РК, адрес, около дома № 25, выражался грубой нецензурной бранью в общественном месте,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 В судебном заседании, фио вину в совершении административного правонарушения признал, в содеянном раскаялся.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    </w:t>
      </w:r>
    </w:p>
    <w:p w:rsidR="00A77B3E">
      <w:r>
        <w:t>· протоколом об административном правонарушении №РК телефон от дата (л.д.1);</w:t>
      </w:r>
    </w:p>
    <w:p w:rsidR="00A77B3E">
      <w:r>
        <w:t>· рапортом оперативного дежурного отдела МВД РФ по адрес от дата, согласно которому неизвестный мужчина в состоянии алкогольного опьянения находится на адрес в адрес (л.д.2);</w:t>
      </w:r>
    </w:p>
    <w:p w:rsidR="00A77B3E">
      <w:r>
        <w:t>· письменными объяснениями фио, подтвержденными в судебном заседании (л.д.4);</w:t>
      </w:r>
    </w:p>
    <w:p w:rsidR="00A77B3E">
      <w:r>
        <w:t>· письменными объяснениями фио от дата (л.д.3);</w:t>
      </w:r>
    </w:p>
    <w:p w:rsidR="00A77B3E">
      <w:r>
        <w:t>· справкой ГБУЗРК «Кировская ЦРБ» от дата, согласно которой в приёмное отделение был доставлен гражданин фио и ему установлен диагноз алкогольное опьянение легкой степени (л.д.5)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  административное наказание в виде административного штрафа, в размере, предусмотренном </w:t>
      </w:r>
    </w:p>
    <w:p w:rsidR="00A77B3E"/>
    <w:p w:rsidR="00A77B3E"/>
    <w:p w:rsidR="00A77B3E">
      <w:r>
        <w:t xml:space="preserve">санкцией статьи, при этом назначение наказания в виде административного ареста, считаю не целесообразным. 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18880491180001613456,  </w:t>
      </w:r>
    </w:p>
    <w:p w:rsidR="00A77B3E">
      <w:r>
        <w:t>наименование платежа - штраф.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