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5- 52- 139/2018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                                      адрес, не работающего, по статье 20.21 КоАП РФ,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на адрес, адрес РК,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В судебном заседании, фио вину в совершении административного правонарушения признал, в содеянном раскаялся, пояснил, что после употребления алкоголя, находился в общественном месте.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РК телефон от дата (л.д.1),</w:t>
      </w:r>
    </w:p>
    <w:p w:rsidR="00A77B3E">
      <w:r>
        <w:t xml:space="preserve">· письменными объяснениями фио от дата, подтвержденными в судебном заседании (л.д.4), </w:t>
      </w:r>
    </w:p>
    <w:p w:rsidR="00A77B3E">
      <w:r>
        <w:t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запах алкоголя из полости рта, неустойчивость позы, резкое изменение кожных покровов лица (л.д.2);</w:t>
      </w:r>
    </w:p>
    <w:p w:rsidR="00A77B3E">
      <w:r>
        <w:t>· справкой ГБУЗРК «Кировская ЦРБ» от дата, согласно которой гражданину фио установлен диагноз алкогольное опьянение легкой степени (л.д.5).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>С учетом изложенного судья считает возможным назначить правонарушителю административное наказание в виде административного штрафа, в размере, предусмотренном санкцией статьи,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18880491180001613468,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