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№5-52-221/2023</w:t>
      </w:r>
    </w:p>
    <w:p w:rsidR="00A77B3E">
      <w:r>
        <w:t>УИД: ...</w:t>
      </w:r>
    </w:p>
    <w:p w:rsidR="00A77B3E">
      <w:r>
        <w:t>УИН: ...</w:t>
      </w:r>
    </w:p>
    <w:p w:rsidR="00A77B3E"/>
    <w:p w:rsidR="00A77B3E">
      <w:r>
        <w:t>П О С Т А Н О В Л Е Н И Е</w:t>
      </w:r>
    </w:p>
    <w:p w:rsidR="00A77B3E"/>
    <w:p w:rsidR="00A77B3E">
      <w:r>
        <w:t>15 мая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Тычино Виталия Витальевича, паспортные данные, гражданина РФ, паспорт ..., не работающего, женатого, имеющего на иждивении одного несовершеннолетнего ребенка, инвалидом не являющегося, военнослужащим не являющегося, зарегистрированного и проживающего по адресу: адрес,</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Тычино В.В. дата в время, находясь по адресу: адрес, на фоне внезапно возникшего конфликта с фио, душил последнего обеими руками в области шеи, тем самым причинив последней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Тычино В.В.,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 в содеянном раскаялся.  </w:t>
      </w:r>
    </w:p>
    <w:p w:rsidR="00A77B3E">
      <w:r>
        <w:t>Допрошенная в судебном заседании в качестве законного представителя потерпевшего фио -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законного представителя потерпевшего фио – фио. не имеется, поскольку неприязненных отношений с Тычино В.В. до указанного события не было,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находящимися в материалах дела,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Тычино В.В. и законного представителя потерпевшего фио –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xml:space="preserve">- заявлением фио от дата,  зарегистрированным в КУСП за №... (л.д. 2); </w:t>
      </w:r>
    </w:p>
    <w:p w:rsidR="00A77B3E">
      <w:r>
        <w:t>- копией справки ГБУЗ РК «Кировская ЦРБ» в отношении фио  от дата (л.д. 3);</w:t>
      </w:r>
    </w:p>
    <w:p w:rsidR="00A77B3E">
      <w:r>
        <w:t xml:space="preserve">- письменными объяснениями фио от дата (л.д. 4,5); </w:t>
      </w:r>
    </w:p>
    <w:p w:rsidR="00A77B3E">
      <w:r>
        <w:t xml:space="preserve">- письменными объяснениями фио от дата (л.д. 6); </w:t>
      </w:r>
    </w:p>
    <w:p w:rsidR="00A77B3E">
      <w:r>
        <w:t>- письменными объяснениями фио от дата (л.д. 7);</w:t>
      </w:r>
    </w:p>
    <w:p w:rsidR="00A77B3E">
      <w:r>
        <w:t xml:space="preserve">- письменными объяснениями Тычино В.В. от дата (л.д. 8)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Тычино В.В. и законный представитель потерпевшего фио – фио подтвердили то, что в указанных в протоколе об административном правонарушении время и месте, между ними произошел конфликт с нанесением побоев. </w:t>
      </w:r>
    </w:p>
    <w:p w:rsidR="00A77B3E">
      <w:r>
        <w:t xml:space="preserve">Оснований полагать, что физическая боль причинена потерпевшему при других, не связанных с произошедшими дата обстоятельствами, не усматривается.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Тычино В.В.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Тычино В.В.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минимальное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Тычино Виталия Витальевича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