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52-245/2017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 взлив, адрес, гражданина Российской Федерации, проживающего по адресу: адрес, адрес, зарегистрированного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мопедом марки «Racer», без государственного регистрационного знака, на адрес в адрес, был остановлен инспектором ГИБДД. В ходе проверки документов выяснилось, что у водителя имеются признаки опьянения: поведение, не соответствующее обстановке, запах алкоголя изо рта, нарушение речи, в связи с чем,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пояснил, что дата примерно в 10-00 часов употребил 250 грамм водки, после чего управлял мопедом. Отказался от прохождения медицинского освидетельствования, так как понимал, что находится в состоянии опьянения. 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№397421 от дата (л.д.2);</w:t>
      </w:r>
    </w:p>
    <w:p w:rsidR="00A77B3E">
      <w:r>
        <w:t>·  протоколом о направлении на медицинское освидетельствование на состояние опьянения 50 МВ №034292 от дата, в котором фио отказался от прохождения освидетельствования (л.д.3);</w:t>
      </w:r>
    </w:p>
    <w:p w:rsidR="00A77B3E">
      <w:r>
        <w:t xml:space="preserve">· видеозаписью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</w:t>
      </w:r>
    </w:p>
    <w:p w:rsidR="00A77B3E">
      <w:r>
        <w:t xml:space="preserve">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отсутствие отягчающих обстоятельств,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 взлив, адрес,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61АГ306991,</w:t>
      </w:r>
    </w:p>
    <w:p w:rsidR="00A77B3E">
      <w:r>
        <w:t xml:space="preserve">УИН 18810491171900001925.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</w:t>
      </w:r>
    </w:p>
    <w:p w:rsidR="00A77B3E"/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