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702B9D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 </w:t>
      </w:r>
      <w:r>
        <w:t>6</w:t>
      </w:r>
    </w:p>
    <w:p w:rsidR="00A77B3E">
      <w:r>
        <w:rPr>
          <w:lang w:val="en-US"/>
        </w:rPr>
        <w:t xml:space="preserve">                                                                                                        </w:t>
      </w:r>
      <w:r>
        <w:t>Дело №5-52-278/2019</w:t>
      </w:r>
    </w:p>
    <w:p w:rsidR="00A77B3E">
      <w:r>
        <w:rPr>
          <w:lang w:val="en-US"/>
        </w:rPr>
        <w:t xml:space="preserve">                                                    </w:t>
      </w:r>
      <w:r>
        <w:t>ПОСТАНОВЛЕНИЕ</w:t>
      </w:r>
    </w:p>
    <w:p w:rsidR="00A77B3E"/>
    <w:p w:rsidR="00A77B3E">
      <w:r>
        <w:t>30 апреля 2019 г.                                                                                         адрес</w:t>
      </w:r>
    </w:p>
    <w:p w:rsidR="00A77B3E"/>
    <w:p w:rsidR="00A77B3E" w:rsidP="00702B9D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ст.12.34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702B9D">
      <w:pPr>
        <w:jc w:val="both"/>
      </w:pPr>
      <w:r>
        <w:t xml:space="preserve">юридического лица – наименование организации, ОГРН 1159102040680, ИНН/КПП 9102164702/910201001, расположенного по адресу: адрес,  </w:t>
      </w:r>
    </w:p>
    <w:p w:rsidR="00A77B3E" w:rsidP="00702B9D">
      <w:pPr>
        <w:jc w:val="both"/>
      </w:pPr>
    </w:p>
    <w:p w:rsidR="00A77B3E" w:rsidP="00702B9D">
      <w:pPr>
        <w:jc w:val="both"/>
      </w:pPr>
      <w:r>
        <w:t>установил:</w:t>
      </w:r>
    </w:p>
    <w:p w:rsidR="00A77B3E" w:rsidP="00702B9D">
      <w:pPr>
        <w:jc w:val="both"/>
      </w:pPr>
    </w:p>
    <w:p w:rsidR="00A77B3E" w:rsidP="00702B9D">
      <w:pPr>
        <w:jc w:val="both"/>
      </w:pPr>
      <w:r>
        <w:t>дата государственным инспек</w:t>
      </w:r>
      <w:r>
        <w:t xml:space="preserve">тором БДД ОГИБДД ОМВД России по адрес </w:t>
      </w:r>
      <w:r>
        <w:t>фио</w:t>
      </w:r>
      <w:r>
        <w:t xml:space="preserve"> составлен протокол об административном правонарушении, предусмотренном ч.1 ст.12.34 КоАП РФ, в отношении юридического лица – наименование организации (далее – Служба адрес) по факту нарушения им адрес положений по </w:t>
      </w:r>
      <w:r>
        <w:t>допуску транспортных средств к эксплуатации и обязанности должностных лиц по обеспечению безопасности дорожного движения, утверждённых Постановлением Совета Министров – Правительства Российской Федерации от дата №1090, выраженного в несоблюдении п.4.5.2.4,</w:t>
      </w:r>
      <w:r>
        <w:t xml:space="preserve"> п.4.6.1 ГОСТ Р телефон при содержании участков км4+200, км7+200, км8+300 автомобильной адрес, на которых внеуличные пешеходные переходы не оборудованы средствами стационарного электрического освещения, участка   км11+300 автомобильной адрес, на котором вн</w:t>
      </w:r>
      <w:r>
        <w:t>еуличный пешеходный переход и автобусная остановка не оборудованы средствами стационарного электрического освещения, участка км12+300 автомобильной адрес, на котором пешеходный переход и автобусная остановка не оборудованы средствами стационарного электрич</w:t>
      </w:r>
      <w:r>
        <w:t xml:space="preserve">еского освещения, участков км13+300, км20+600, км21+000 автомобильной адрес, на которых пешеходные </w:t>
      </w:r>
      <w:r>
        <w:t>перехоы</w:t>
      </w:r>
      <w:r>
        <w:t xml:space="preserve"> не оборудованы средствами стационарного электрического освещения, участков км15+000, км16+600 автомобильной адрес, на которых пешеходные переходы и а</w:t>
      </w:r>
      <w:r>
        <w:t xml:space="preserve">втобусные остановки не оборудованы средствами стационарного электрического освещения. </w:t>
      </w:r>
    </w:p>
    <w:p w:rsidR="00A77B3E" w:rsidP="00702B9D">
      <w:pPr>
        <w:jc w:val="both"/>
      </w:pPr>
      <w:r>
        <w:t xml:space="preserve">Законный представитель Службы адрес в судебное заседание не явился, при этом о времени и месте судебного заседания Служба адрес извещена надлежащим образом, ходатайство </w:t>
      </w:r>
      <w:r>
        <w:t xml:space="preserve">об отложении рассмотрения дела не представила, в связи с чем, считаю возможным в порядке ч.3 ст.25.4 КоАП РФ рассмотреть дело в отсутствие законного представителя юридического лица, в отношении которого ведётся производство по делу. </w:t>
      </w:r>
    </w:p>
    <w:p w:rsidR="00A77B3E" w:rsidP="00702B9D">
      <w:pPr>
        <w:jc w:val="both"/>
      </w:pPr>
      <w:r>
        <w:t>В судебное заседание п</w:t>
      </w:r>
      <w:r>
        <w:t>редставитель ОГИБДД ОМВД России по адрес не явился, о времени и месте судебного заседания извещён надлежащим образом, ходатайство об отложении рассмотрения дела не представил. В связи с чем, считаю возможным рассмотреть дело в отсутствие представителя ОГИБ</w:t>
      </w:r>
      <w:r>
        <w:t xml:space="preserve">ДД ОМВД России по адрес.   </w:t>
      </w:r>
    </w:p>
    <w:p w:rsidR="00A77B3E" w:rsidP="00702B9D">
      <w:pPr>
        <w:jc w:val="both"/>
      </w:pPr>
      <w:r>
        <w:t xml:space="preserve">Исследовав материалы дела, прихожу к выводу, что производство по делу об административном правонарушении, предусмотренном ч.1 ст.12.34 КоАП РФ, в отношении Службы адрес подлежит прекращению, исходя из следующего. </w:t>
      </w:r>
    </w:p>
    <w:p w:rsidR="00A77B3E" w:rsidP="00702B9D">
      <w:pPr>
        <w:jc w:val="both"/>
      </w:pPr>
      <w:r>
        <w:t>Согласно ст.24</w:t>
      </w:r>
      <w:r>
        <w:t>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A77B3E" w:rsidP="00702B9D">
      <w:pPr>
        <w:jc w:val="both"/>
      </w:pPr>
      <w:r>
        <w:t>В соответствии со ст.26.1 КоАП РФ по дел</w:t>
      </w:r>
      <w:r>
        <w:t>у об административном правонарушении выяснению подлежат, в том числе, наличие события административного правонарушения, виновность лица в совершении административного правонарушения, иные обстоятельства, имеющие значение для правильного разрешения дела.</w:t>
      </w:r>
    </w:p>
    <w:p w:rsidR="00A77B3E" w:rsidP="00702B9D">
      <w:pPr>
        <w:jc w:val="both"/>
      </w:pPr>
      <w:r>
        <w:t>Ча</w:t>
      </w:r>
      <w:r>
        <w:t>сть первая ст.12.34 КоАП РФ предусматривает административную ответственность за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</w:t>
      </w:r>
      <w:r>
        <w:t>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</w:t>
      </w:r>
      <w:r>
        <w:t>т безопасности дорожного движения.</w:t>
      </w:r>
    </w:p>
    <w:p w:rsidR="00A77B3E" w:rsidP="00702B9D">
      <w:pPr>
        <w:jc w:val="both"/>
      </w:pPr>
      <w:r>
        <w:t>Субъектами указанных правонарушений являются как юридические, так и должностные лица, ответственные за соблюдение правил ремонта и содержание дорог, железнодорожных переездов и других дорожных сооружений, а также за своев</w:t>
      </w:r>
      <w:r>
        <w:t>ременное устранение помех для движения.</w:t>
      </w:r>
    </w:p>
    <w:p w:rsidR="00A77B3E" w:rsidP="00702B9D">
      <w:pPr>
        <w:jc w:val="both"/>
      </w:pPr>
      <w:r>
        <w:t>Объективную сторону указанного административного правонарушения составляют действия (бездействие) юридических и физических лиц, выразившиеся в несоблюдении (нарушении) требований по обеспечению безопасности дорожного</w:t>
      </w:r>
      <w:r>
        <w:t xml:space="preserve"> движения при ремонте и содержании дорог и иных дорожных сооружений либо непринятие мер по своевременному устранению угрожающих безопасности дорожного движения помех. </w:t>
      </w:r>
    </w:p>
    <w:p w:rsidR="00A77B3E" w:rsidP="00702B9D">
      <w:pPr>
        <w:jc w:val="both"/>
      </w:pPr>
      <w:r>
        <w:t xml:space="preserve">В соответствии со ст.3 Федерального закона от дата №196-ФЗ </w:t>
      </w:r>
    </w:p>
    <w:p w:rsidR="00A77B3E" w:rsidP="00702B9D">
      <w:pPr>
        <w:jc w:val="both"/>
      </w:pPr>
      <w:r>
        <w:t>«О безопасности дорожного дв</w:t>
      </w:r>
      <w:r>
        <w:t>ижения» (далее – Закон №196-ФЗ) одним из основных принципов обеспечения безопасности дорожного движения является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A77B3E" w:rsidP="00702B9D">
      <w:pPr>
        <w:jc w:val="both"/>
      </w:pPr>
      <w:r>
        <w:t xml:space="preserve">Согласно ст.4 </w:t>
      </w:r>
      <w:r>
        <w:t>Закона №196-ФЗ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</w:t>
      </w:r>
      <w:r>
        <w:t xml:space="preserve"> иных нормативных правовых актов субъектов Российской Федерации, муниципальных правовых актов.</w:t>
      </w:r>
    </w:p>
    <w:p w:rsidR="00A77B3E" w:rsidP="00702B9D">
      <w:pPr>
        <w:jc w:val="both"/>
      </w:pPr>
      <w:r>
        <w:t xml:space="preserve">Статья 12 Закона №196-ФЗ устанавливает, что ремонт и содержание дорог на адрес должны обеспечивать безопасность дорожного движения. Соответствие состояния дорог </w:t>
      </w:r>
      <w:r>
        <w:t>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При</w:t>
      </w:r>
      <w:r>
        <w:t xml:space="preserve"> этом обязанность по </w:t>
      </w:r>
      <w:r>
        <w:t>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A77B3E" w:rsidP="00702B9D">
      <w:pPr>
        <w:jc w:val="both"/>
      </w:pPr>
      <w:r>
        <w:t>В силу ст.13 Закона №196-ФЗ федеральны</w:t>
      </w:r>
      <w:r>
        <w:t>е органы исполнительной власти, органы исполнительной власти субъектов Российской Федерации и органы местного самоуправления, юридические и физические лица, в ведении которых находятся автомобильные дороги, принимают меры к обустройству этих дорог предусмо</w:t>
      </w:r>
      <w:r>
        <w:t>тренными объектами сервиса в соответствии с нормами проектирования, планами строительства и генеральными схемами размещения указанных объектов, организуют их работу в целях максимального удовлетворения потребностей участников дорожного движения и обеспечен</w:t>
      </w:r>
      <w:r>
        <w:t>ия их безопасности, представляют информацию участникам дорожного движения о наличии таких объектов и расположении ближайших медицинских организаций, организаций связи, а равно информацию о безопасных условиях движения на соответствующих участках дорог.</w:t>
      </w:r>
    </w:p>
    <w:p w:rsidR="00A77B3E" w:rsidP="00702B9D">
      <w:pPr>
        <w:jc w:val="both"/>
      </w:pPr>
      <w:r>
        <w:t>Сог</w:t>
      </w:r>
      <w:r>
        <w:t>ласно п.12 ст.3 Федерального закона от дата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Закон №257-ФЗ) содержание автомобильной до</w:t>
      </w:r>
      <w:r>
        <w:t>роги представляет собой комплекс работ по поддержанию надлежащего технического состояния автомобильной дороги, оценке её технического состояния, а также по организации и обеспечению безопасности дорожного движения.</w:t>
      </w:r>
    </w:p>
    <w:p w:rsidR="00A77B3E" w:rsidP="00702B9D">
      <w:pPr>
        <w:jc w:val="both"/>
      </w:pPr>
      <w:r>
        <w:t>В соответствии с п.п.1, 2 ст.17 Закона №2</w:t>
      </w:r>
      <w:r>
        <w:t>57-ФЗ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</w:t>
      </w:r>
      <w:r>
        <w:t>ия транспортных средств по автомобильным дорогам и безопасных условий такого движения. Порядок содержания автомобильных дорог устанавливается нормативными правовыми актами Российской Федерации, нормативными правовыми актами субъектов Российской Федерации и</w:t>
      </w:r>
      <w:r>
        <w:t xml:space="preserve"> муниципальными правовыми актами.</w:t>
      </w:r>
    </w:p>
    <w:p w:rsidR="00A77B3E" w:rsidP="00702B9D">
      <w:pPr>
        <w:jc w:val="both"/>
      </w:pPr>
      <w:r>
        <w:t xml:space="preserve">В силу п.6 ст.3 Закона №257-ФЗ содержание и ремонт автомобильных дорог является разновидностью дорожной деятельности. </w:t>
      </w:r>
    </w:p>
    <w:p w:rsidR="00A77B3E" w:rsidP="00702B9D">
      <w:pPr>
        <w:jc w:val="both"/>
      </w:pPr>
      <w:r>
        <w:t>Постановлением Совета Министров – Правительства Российской Федерации от дата №1090 «О правилах дорожног</w:t>
      </w:r>
      <w:r>
        <w:t>о движения» утверждены Основные положения по допуску транспортных средств к эксплуатации и обязанностям должностных лиц по обеспечению безопасности дорожного движения.</w:t>
      </w:r>
    </w:p>
    <w:p w:rsidR="00A77B3E" w:rsidP="00702B9D">
      <w:pPr>
        <w:jc w:val="both"/>
      </w:pPr>
      <w:r>
        <w:t xml:space="preserve">Согласно п.13 указанных Основных положений должностные и иные лица, </w:t>
      </w:r>
      <w:r>
        <w:t>ответственные за состояние дорог, железнодорожных переездов и других дорожных сооружений, обязаны, в том числе содержать эти объекты в безопасном для движения состоянии в соответствии с требованиями стандартов, норм и правил, принимать меры к своевременном</w:t>
      </w:r>
      <w:r>
        <w:t>у устранению помех для движения, запрещению или ограничению движения на отдельных участках дорог, когда пользование ими угрожает безопасности движения.</w:t>
      </w:r>
    </w:p>
    <w:p w:rsidR="00A77B3E" w:rsidP="00702B9D">
      <w:pPr>
        <w:jc w:val="both"/>
      </w:pPr>
      <w:r>
        <w:t>Приказом Федерального агентства по техническому регулированию и метрологии от дата N 270-ст утверждён на</w:t>
      </w:r>
      <w:r>
        <w:t xml:space="preserve">циональный стандарт Российской Федерации ГОСТ </w:t>
      </w:r>
      <w:r>
        <w:t>Р телефон «Дороги автомобильные общего пользования. Элементы обустройства. Общие требования».</w:t>
      </w:r>
    </w:p>
    <w:p w:rsidR="00A77B3E" w:rsidP="00702B9D">
      <w:pPr>
        <w:jc w:val="both"/>
      </w:pPr>
      <w:r>
        <w:t>В соответствии с п.4.5.2.4 ГОСТ Р телефон пешеходный переход должен быть оборудован дорожными знаками, разметкой, ст</w:t>
      </w:r>
      <w:r>
        <w:t>ационарным наружным освещением (с питанием от распределительных сетей или автономных источников).</w:t>
      </w:r>
    </w:p>
    <w:p w:rsidR="00A77B3E" w:rsidP="00702B9D">
      <w:pPr>
        <w:jc w:val="both"/>
      </w:pPr>
      <w:r>
        <w:t>Согласно п.4.6.1 ГОСТ Р телефон стационарное электрическое освещение на автомобильных дорогах предусматривают:</w:t>
      </w:r>
    </w:p>
    <w:p w:rsidR="00A77B3E" w:rsidP="00702B9D">
      <w:pPr>
        <w:jc w:val="both"/>
      </w:pPr>
      <w:r>
        <w:t>- на участках, проходящих по населенным пунктам</w:t>
      </w:r>
      <w:r>
        <w:t xml:space="preserve"> и за их пределами на расстоянии от них не менее 100 м;</w:t>
      </w:r>
    </w:p>
    <w:p w:rsidR="00A77B3E" w:rsidP="00702B9D">
      <w:pPr>
        <w:jc w:val="both"/>
      </w:pPr>
      <w:r>
        <w:t>- на дорогах I категории с расчетной интенсивностью движения 20 тыс. авт./</w:t>
      </w:r>
      <w:r>
        <w:t>сут</w:t>
      </w:r>
      <w:r>
        <w:t xml:space="preserve"> и более;</w:t>
      </w:r>
    </w:p>
    <w:p w:rsidR="00A77B3E" w:rsidP="00702B9D">
      <w:pPr>
        <w:jc w:val="both"/>
      </w:pPr>
      <w:r>
        <w:t>- на средних и больших мостах (путепроводах) в соответствии с таблицей 7;</w:t>
      </w:r>
    </w:p>
    <w:p w:rsidR="00A77B3E" w:rsidP="00702B9D">
      <w:pPr>
        <w:jc w:val="both"/>
      </w:pPr>
      <w:r>
        <w:t>- на пересечениях дорог I и II категори</w:t>
      </w:r>
      <w:r>
        <w:t>й между собой в одном и разных уровнях, а также на всех соединительных ответвлениях пересечений в разных уровнях и на подходах к ним на расстоянии не менее 250 м от начала переходно-скоростных полос;</w:t>
      </w:r>
    </w:p>
    <w:p w:rsidR="00A77B3E" w:rsidP="00702B9D">
      <w:pPr>
        <w:jc w:val="both"/>
      </w:pPr>
      <w:r>
        <w:t xml:space="preserve">- на подходах к железнодорожным переездам на расстоянии </w:t>
      </w:r>
      <w:r>
        <w:t>не менее 250 м;</w:t>
      </w:r>
    </w:p>
    <w:p w:rsidR="00A77B3E" w:rsidP="00702B9D">
      <w:pPr>
        <w:jc w:val="both"/>
      </w:pPr>
      <w:r>
        <w:t>- в транспортных автодорожных тоннелях и на подходах к въездным порталам;</w:t>
      </w:r>
    </w:p>
    <w:p w:rsidR="00A77B3E" w:rsidP="00702B9D">
      <w:pPr>
        <w:jc w:val="both"/>
      </w:pPr>
      <w:r>
        <w:t>- под путепроводами, на дорогах I - III категорий, если длина проезда под ними превышает 30 м;</w:t>
      </w:r>
    </w:p>
    <w:p w:rsidR="00A77B3E" w:rsidP="00702B9D">
      <w:pPr>
        <w:jc w:val="both"/>
      </w:pPr>
      <w:r>
        <w:t>- на внеуличных пешеходных переходах;</w:t>
      </w:r>
    </w:p>
    <w:p w:rsidR="00A77B3E" w:rsidP="00702B9D">
      <w:pPr>
        <w:jc w:val="both"/>
      </w:pPr>
      <w:r>
        <w:t>- на участках дорог в зоне размещ</w:t>
      </w:r>
      <w:r>
        <w:t>ения переходно-скоростных полос на съездах к сооружениям обслуживания движения, действующим в темное время суток;</w:t>
      </w:r>
    </w:p>
    <w:p w:rsidR="00A77B3E" w:rsidP="00702B9D">
      <w:pPr>
        <w:jc w:val="both"/>
      </w:pPr>
      <w:r>
        <w:t>- на автобусных остановках, пешеходных переходах, велосипедных дорожках, на участках концентрации дорожно-транспортных происшествий в темное в</w:t>
      </w:r>
      <w:r>
        <w:t>ремя суток, у расположенных вблизи от дороги клубов, кинотеатров и других мест сосредоточения пешеходов в населенных пунктах, где нет уличного освещения, при расстоянии до мест возможного подключения к распределительным сетям не более 500 м.</w:t>
      </w:r>
    </w:p>
    <w:p w:rsidR="00A77B3E" w:rsidP="00702B9D">
      <w:pPr>
        <w:jc w:val="both"/>
      </w:pPr>
      <w:r>
        <w:t xml:space="preserve">Распоряжением </w:t>
      </w:r>
      <w:r>
        <w:t xml:space="preserve">Совета министров адрес от дата №1462-р создано наименование организации, целью деятельности которого является, в том числе, осуществление дорожной деятельности в отношении автомобильных дорог общего пользования регионального или межмуниципального значения </w:t>
      </w:r>
      <w:r>
        <w:t>и искусственных сооружений на них; обеспечение соответствия состояния автомобильных дорог установленным правилам, стандартам, техническим нормам; обеспечение безопасного и бесперебойного движения автомобильного транспорта по автомобильным дорогам общего по</w:t>
      </w:r>
      <w:r>
        <w:t>льзования регионального или межмуниципального значения и искусственным сооружениям на них, повышение их пропускной способности, благоустройства, экологической безопасности, безопасности дорожного движения.</w:t>
      </w:r>
    </w:p>
    <w:p w:rsidR="00A77B3E" w:rsidP="00702B9D">
      <w:pPr>
        <w:jc w:val="both"/>
      </w:pPr>
      <w:r>
        <w:t xml:space="preserve">Таким образом, именно на наименование организации </w:t>
      </w:r>
      <w:r>
        <w:t xml:space="preserve">возложена обязанность по содержанию автомобильных адрес с соблюдением норм действующего законодательства Российской Федерации, в том числе, существующих стандартов.  </w:t>
      </w:r>
    </w:p>
    <w:p w:rsidR="00A77B3E" w:rsidP="00702B9D">
      <w:pPr>
        <w:jc w:val="both"/>
      </w:pPr>
      <w:r>
        <w:t>Согласно постановлению Совета министров адрес от дата №97 автомобильная адрес с идентифик</w:t>
      </w:r>
      <w:r>
        <w:t>ационным номером 35 адрес 35К-017, протяжённостью 17,80 км, отнесена к автомобильным дорогам общего пользования регионального значения, находящихся в государственной собственности адрес.</w:t>
      </w:r>
    </w:p>
    <w:p w:rsidR="00A77B3E" w:rsidP="00702B9D">
      <w:pPr>
        <w:jc w:val="both"/>
      </w:pPr>
      <w:r>
        <w:t>Как усматривается из материалов дела, дата государственным инспекторо</w:t>
      </w:r>
      <w:r>
        <w:t xml:space="preserve">м БДД ОГИБДД ОМВД России по адрес </w:t>
      </w:r>
      <w:r>
        <w:t>фио</w:t>
      </w:r>
      <w:r>
        <w:t xml:space="preserve"> выявлены недостатки в содержании участков км4+200, км7+200, км8+300, км11+300, км12+300, км13+300, км15+000, км16+600, км20+600, км21+000 автомобильной адрес, а именно, нарушены требования п.4.5.2.4 и п.4.6.1 ГОСТ Р те</w:t>
      </w:r>
      <w:r>
        <w:t>лефон, поскольку внеуличные пешеходные переходы, пешеходные переходы и автобусные остановки, расположенные на указанных участках автомобильной дороги не оборудованы средствами стационарного электрического освещения. (л.д.1)</w:t>
      </w:r>
    </w:p>
    <w:p w:rsidR="00A77B3E" w:rsidP="00702B9D">
      <w:pPr>
        <w:jc w:val="both"/>
      </w:pPr>
      <w:r>
        <w:t>На основании выявленного нарушен</w:t>
      </w:r>
      <w:r>
        <w:t xml:space="preserve">ия государственным инспектором БДД ОГИБДД ОМВД России по адрес </w:t>
      </w:r>
      <w:r>
        <w:t>фио</w:t>
      </w:r>
      <w:r>
        <w:t xml:space="preserve"> дата в отношении Службы адрес составлен протокол об административном правонарушении, предусмотренном ч.1 ст.12.34 КоАП РФ. (л.д.49-51)</w:t>
      </w:r>
    </w:p>
    <w:p w:rsidR="00A77B3E" w:rsidP="00702B9D">
      <w:pPr>
        <w:jc w:val="both"/>
      </w:pPr>
      <w:r>
        <w:t>В соответствии с ч.ч.1, 2 ст.26.2 КоАП РФ доказательст</w:t>
      </w:r>
      <w:r>
        <w:t>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</w:t>
      </w:r>
      <w:r>
        <w:t>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702B9D">
      <w:pPr>
        <w:jc w:val="both"/>
      </w:pPr>
      <w:r>
        <w:t>Эти данные устанавливаются протоколом об административном правонарушении, иными протоколами, предусмотренными Ко</w:t>
      </w:r>
      <w:r>
        <w:t>АП РФ, объяснениями лица, в отношении которого ведётся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</w:t>
      </w:r>
      <w:r>
        <w:t>ми доказательствами.</w:t>
      </w:r>
    </w:p>
    <w:p w:rsidR="00A77B3E" w:rsidP="00702B9D">
      <w:pPr>
        <w:jc w:val="both"/>
      </w:pPr>
      <w:r>
        <w:t xml:space="preserve">Определениями </w:t>
      </w:r>
      <w:r>
        <w:t>и.о</w:t>
      </w:r>
      <w:r>
        <w:t>. мирового судьи судебного участка №52 Кировского судебного района адрес – мирового судьи судебного участка №53 Кировского судебного района адрес от дата и дата при возвращении протокола об административном правонаруше</w:t>
      </w:r>
      <w:r>
        <w:t>нии и иных материалов дела должностному лицу, составившему протокол, для устранения имеющихся недостатков, обращалось внимание на отсутствие в материалах дела сведений об отсутствии уличного освещения на участках км4+200, км7+200, км8+300, км11+300, км12+3</w:t>
      </w:r>
      <w:r>
        <w:t>00, км13+300, км15+000, км16+600, км20+600, км21+000 автомобильной адрес при расстоянии до мест возможного подключения к распределительным сетям не более 500 м.</w:t>
      </w:r>
    </w:p>
    <w:p w:rsidR="00A77B3E" w:rsidP="00702B9D">
      <w:pPr>
        <w:jc w:val="both"/>
      </w:pPr>
      <w:r>
        <w:t>Также обращалось внимание на отсутствие сведений о размещении пешеходных переходов и автобусных</w:t>
      </w:r>
      <w:r>
        <w:t xml:space="preserve"> остановок на указанных участках автомобильной адрес, согласно утверждённой в установленном порядке их дислокацией. </w:t>
      </w:r>
    </w:p>
    <w:p w:rsidR="00A77B3E" w:rsidP="00702B9D">
      <w:pPr>
        <w:jc w:val="both"/>
      </w:pPr>
      <w:r>
        <w:t>Представленный в материалы дела CD-диск содержит проект организации дорожного движения на автомобильной адрес, однако сведения о его утверж</w:t>
      </w:r>
      <w:r>
        <w:t xml:space="preserve">дении в установленном порядке отсутствуют. </w:t>
      </w:r>
    </w:p>
    <w:p w:rsidR="00A77B3E" w:rsidP="00702B9D">
      <w:pPr>
        <w:jc w:val="both"/>
      </w:pPr>
      <w:r>
        <w:t xml:space="preserve">Вместе с тем, отсутствие схемы дислокации дорожных знаков и схемы организации дорожного движения на автомобильной адрес ставит под сомнение обоснованность утверждений инспектора БДД ОГИБДД ОМВД России по адрес </w:t>
      </w:r>
      <w:r>
        <w:t>фи</w:t>
      </w:r>
      <w:r>
        <w:t>о</w:t>
      </w:r>
      <w:r>
        <w:t xml:space="preserve">, изложенных в протоколе об административном правонарушении, о необходимости установки на участках км4+200, км7+200, км8+300 внеуличных пешеходных переходов, на участке км11+300 внеуличного пешеходного перехода и автобусной остановки, на </w:t>
      </w:r>
      <w:r>
        <w:t xml:space="preserve">участке км12+300 </w:t>
      </w:r>
      <w:r>
        <w:t xml:space="preserve">пешеходного перехода и автобусной остановки, на участках км13+300, км20+600, км21+000 пешеходных переходов, на </w:t>
      </w:r>
      <w:r>
        <w:t>участах</w:t>
      </w:r>
      <w:r>
        <w:t xml:space="preserve"> км15+000, км16+600 пешеходных переходов и автобусных остановок.</w:t>
      </w:r>
    </w:p>
    <w:p w:rsidR="00A77B3E" w:rsidP="00702B9D">
      <w:pPr>
        <w:jc w:val="both"/>
      </w:pPr>
      <w:r>
        <w:t xml:space="preserve">В соответствии с </w:t>
      </w:r>
      <w:r>
        <w:t>ч.ч</w:t>
      </w:r>
      <w:r>
        <w:t>. 1 и 4 ст.1.5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</w:t>
      </w:r>
      <w:r>
        <w:t xml:space="preserve">тственности, толкуются в пользу этого лица. </w:t>
      </w:r>
    </w:p>
    <w:p w:rsidR="00A77B3E" w:rsidP="00702B9D">
      <w:pPr>
        <w:jc w:val="both"/>
      </w:pPr>
      <w:r>
        <w:t>В силу ч.2 ст.2.1 КоАП РФ юридическое лицо признаётся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</w:t>
      </w:r>
      <w:r>
        <w:t>орых КоАП РФ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77B3E" w:rsidP="00702B9D">
      <w:pPr>
        <w:jc w:val="both"/>
      </w:pPr>
      <w:r>
        <w:t>Учитывая изложенные обстоятельства, прихожу к выводу об отсутствии в действ</w:t>
      </w:r>
      <w:r>
        <w:t xml:space="preserve">иях (бездействии) Службы адрес административного правонарушения, поскольку вины Службы адрес в совершении вменённого ей административного правонарушения, предусмотренного ч.1 ст.12.34 КоАП РФ, установлено не было. </w:t>
      </w:r>
    </w:p>
    <w:p w:rsidR="00A77B3E" w:rsidP="00702B9D">
      <w:pPr>
        <w:jc w:val="both"/>
      </w:pPr>
      <w:r>
        <w:t>Таким образом, в соответствии с п.2 ч.1 с</w:t>
      </w:r>
      <w:r>
        <w:t>т.24.5 КоАП РФ производство по делу об административном правонарушении подлежит прекращению за отсутствием состава административного правонарушения.</w:t>
      </w:r>
    </w:p>
    <w:p w:rsidR="00A77B3E" w:rsidP="00702B9D">
      <w:pPr>
        <w:jc w:val="both"/>
      </w:pPr>
      <w:r>
        <w:t>На основании изложенного, руководствуясь ст.ст.29.9, 29.10 КоАП РФ,</w:t>
      </w:r>
    </w:p>
    <w:p w:rsidR="00A77B3E" w:rsidP="00702B9D">
      <w:pPr>
        <w:jc w:val="both"/>
      </w:pPr>
    </w:p>
    <w:p w:rsidR="00A77B3E" w:rsidP="00702B9D">
      <w:pPr>
        <w:jc w:val="both"/>
      </w:pPr>
      <w:r>
        <w:t>постановил:</w:t>
      </w:r>
    </w:p>
    <w:p w:rsidR="00A77B3E" w:rsidP="00702B9D">
      <w:pPr>
        <w:jc w:val="both"/>
      </w:pPr>
    </w:p>
    <w:p w:rsidR="00A77B3E" w:rsidP="00702B9D">
      <w:pPr>
        <w:jc w:val="both"/>
      </w:pPr>
      <w:r>
        <w:t xml:space="preserve">производство по делу об </w:t>
      </w:r>
      <w:r>
        <w:t>административном правонарушении, предусмотренном ч.1 ст.12.34 КоАП РФ, в отношении наименование организации прекратить на основании п.2 ч.1 ст.24.5 КоАП РФ в связи с отсутствием состава административного правонарушения.</w:t>
      </w:r>
    </w:p>
    <w:p w:rsidR="00A77B3E" w:rsidP="00702B9D">
      <w:pPr>
        <w:jc w:val="both"/>
      </w:pPr>
      <w:r>
        <w:t xml:space="preserve">Постановление может быть обжаловано </w:t>
      </w:r>
      <w:r>
        <w:t>в Кировский районный суд адрес как непосредственно, так и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702B9D">
      <w:pPr>
        <w:jc w:val="both"/>
      </w:pPr>
      <w:r>
        <w:t xml:space="preserve">       </w:t>
      </w:r>
    </w:p>
    <w:p w:rsidR="00A77B3E" w:rsidP="00702B9D">
      <w:pPr>
        <w:jc w:val="both"/>
      </w:pPr>
    </w:p>
    <w:p w:rsidR="00A77B3E" w:rsidP="00702B9D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702B9D">
      <w:pPr>
        <w:jc w:val="both"/>
      </w:pPr>
      <w:r>
        <w:t xml:space="preserve">  </w:t>
      </w:r>
    </w:p>
    <w:p w:rsidR="00A77B3E" w:rsidP="00702B9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9D"/>
    <w:rsid w:val="00702B9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51E6A06-48DB-4032-9A1E-944AE51A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