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52-313/201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 проживающего по адресу: адрес,  наименование организации адрес, по части 1 статьи 20.1 КоАП РФ,   </w:t>
      </w:r>
    </w:p>
    <w:p w:rsidR="00A77B3E">
      <w:r>
        <w:t>у с т а н о в и л:</w:t>
      </w:r>
    </w:p>
    <w:p w:rsidR="00A77B3E">
      <w:r>
        <w:t>дата примерно в время, фио находился в общественном месте   на адрес,  расположенной по адресу: адрес, адрес, где выражался грубой нецензурной бранью, плевался, размахивал руками, преграждал вход в Автостанцию,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160626 от                                дата (л.д.1);</w:t>
      </w:r>
    </w:p>
    <w:p w:rsidR="00A77B3E">
      <w:r>
        <w:t>· рапортом сотрудника полиции от дата (л.д.2);</w:t>
      </w:r>
    </w:p>
    <w:p w:rsidR="00A77B3E">
      <w:r>
        <w:t>· письменными объяснениями фио (л.д.5);</w:t>
      </w:r>
    </w:p>
    <w:p w:rsidR="00A77B3E">
      <w:r>
        <w:t>· письменными объяснениями фио подтвержденными им в судебном заседании (л.д.6).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Обстоятельствами, смягчающими наказание фио, считаю признание вины в совершении административного правонарушения, раскаяние в содеянном, наличие на его иждивении двух малолетних детей.   </w:t>
      </w:r>
    </w:p>
    <w:p w:rsidR="00A77B3E">
      <w:r>
        <w:t xml:space="preserve"> Обстоятельств, отягчающих наказание фио, судом не установлено.</w:t>
      </w:r>
    </w:p>
    <w:p w:rsidR="00A77B3E"/>
    <w:p w:rsidR="00A77B3E"/>
    <w:p w:rsidR="00A77B3E">
      <w:r>
        <w:t xml:space="preserve"> 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 в размере, предусмотренном санкцией части 1 статьи 20.1 КоАП РФ,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проживающего по адресу: адрес,                      СПК «Дружба, адрес, зарегистрированного по адресу: адрес, адрес, виновным в 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18880491180001606267,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