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№5-52-327/2023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04 июля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Чернова Ивана Николаевича, ... года рождения, уроженца адрес, гражданина РФ, паспорт ..., не работающего, зарегистрированного и проживающего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Чернов И.Н., дата, в время находясь по адресу: адрес,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Чернов И.Н. совершил административное правонарушение, ответственность за которое предусмотрена ч.1 ст.20.25. КоАП РФ. </w:t>
      </w:r>
    </w:p>
    <w:p w:rsidR="00A77B3E">
      <w:r>
        <w:t>Чернов И.Н. в судебное заседание не явился, о времени и месте его проведения извещен надлежаще, причины неявки мировому судье не известны. В материалах дела имеется ходатайство о  рассмотрении дела без его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отсутствие,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Чернов И.Н. признан виновным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5).</w:t>
      </w:r>
    </w:p>
    <w:p w:rsidR="00A77B3E">
      <w:r>
        <w:t>Постановление о привлечении Чернова И.Н.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Черновым И.Н.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Чернова И.Н.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Чернова И.Н.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5);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Чернова И.Н.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Черновым И.Н.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Чернова Ивана Николаевича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