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52-338/2018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гражданина Российской Федерации, проживающего и зарегистрированного по адресу: адрес, адрес, не работающего,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фио, будучи лицом, не имеющим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управлял транспортным средством мотоциклом марки «KAIVO», без государственного регистрационного знака, на адрес РК, с признаками алкогольного опьянения: запах алкоголя изо рта, в связи с чем, последнему было предложено пройти освидетельствование на состояние алкогольного опьянения на месте, от прохождения которого фио отказался. Выполнить законное требование пройти медицинское освидетельствование на состояние опьянения правонарушитель фио также отказался.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 в полном объеме, пояснил, что перед тем, как сесть за руль мотоцикла употреблял пиво, в связи с чем, отказался от прохождения медицинского освидетельствования на состояние опьянения. Также пояснил, что водительского удостоверения у него никогда не было.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№397214 от дата (л.д.2);</w:t>
      </w:r>
    </w:p>
    <w:p w:rsidR="00A77B3E">
      <w:r>
        <w:t>·  протоколом о направлении на медицинское освидетельствование на состояние опьянения 71 ТЗ №027865 от дата, согласно которому, фио отказался от прохождения медицинского освидетельствования (л.д.3);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на месте, а также в медицинском учреждении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</w:t>
      </w:r>
    </w:p>
    <w:p w:rsidR="00A77B3E">
      <w:r>
        <w:t>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 </w:t>
      </w:r>
    </w:p>
    <w:p w:rsidR="00A77B3E">
      <w:r>
        <w:t>Оценивая собранные по делу доказательства, суд считает, что вина фио установлена и доказана, его действия правильно квалифицированы по ч.2 ст.12.26 КоАП РФ, поскольку он действительно, будучи лицом, не имеющим права управления транспортными средствами, управлял транспортным средством,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При назначении наказания суд принимает во внимание данные о личности фио, обстоятельства смягчающие ответственность, это признание правонарушителем своей вины и раскаяние в совершении правонарушения,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в виде ареста.</w:t>
      </w:r>
    </w:p>
    <w:p w:rsidR="00A77B3E">
      <w:r>
        <w:t xml:space="preserve">       В связи с тем, что фио, не относится к категории лиц, указанных в ст.3.9. КоАП РФ, судья считает необходимым назначить ему наказание в виде административного ареста.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проживающего и зарегистрированного по адресу:                               адрес, адрес, виновным в совершении административного правонарушения, предусмотренного частью 2 статьи 12.26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