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Дело № 5-52-431/2017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работающего в наименование организации слесарем тепловых сетей,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10-30 часов, фио, находясь по адресу:                            адрес, адрес, в неприличной форме высказывал словесные оскорбления, используя ненормативную лексику в отношении фио, тем самым унизив ее честь и достоинство, чем совершил административное правонарушение, предусмотренное ч. 1 ст. 5.61 КоАП РФ. 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заявлением фио от дата (л.д.8);</w:t>
      </w:r>
    </w:p>
    <w:p w:rsidR="00A77B3E">
      <w:r>
        <w:t>·  письменными объяснениями фио от дата,                              фио от дата, фио от дата  (л.д.9, 11,12);</w:t>
      </w:r>
    </w:p>
    <w:p w:rsidR="00A77B3E">
      <w:r>
        <w:t>· Справкой № 3491 ГБУЗРК «Кировская ЦРБ» от дата, о том, что   гражданину фио установлен диагноз: алкогольное опьянение (л.д.10).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Обстоятельством, отягчающим наказание фио, является совершение административного правонарушения в состоянии алкогольного опьянения.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и проживающего по адресу:                             адрес, 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