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Дело № 5-52-499/2017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за совершение правонарушения, предусмотренного ст. 7.17 КоАП РФ,</w:t>
      </w:r>
    </w:p>
    <w:p w:rsidR="00A77B3E">
      <w:r>
        <w:t>установил:</w:t>
      </w:r>
    </w:p>
    <w:p w:rsidR="00A77B3E">
      <w:r>
        <w:t xml:space="preserve">дата, в 01 - 00 час, фио, находясь на адрес                                 адрес, РК, умышленно повредил пластиковую входную дверь, путем удара кухонным ножом в дверь, принадлежащую фио,  причинив ей  имущественный ущерб на сумму сумма, чем совершил административное правонарушение, предусмотренное ст. 7.17 КоАП РФ. 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ущерб возместил в полном объёме, и пояснил, что потерпевшая претензий ни моральных, ни материальных к нему  не имеет.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РФ по адрес от                      дата, согласно которому в дежурную часть поступило телефонное сообщение фио. о том, что её бывший муж фио угрожал её бабушке физической расправой и повредил входную дверь. (л.д.3);</w:t>
      </w:r>
    </w:p>
    <w:p w:rsidR="00A77B3E">
      <w:r>
        <w:t>· заявлением фио (л.д.4);</w:t>
      </w:r>
    </w:p>
    <w:p w:rsidR="00A77B3E">
      <w:r>
        <w:t>· письменными объяснениями фио, фио (л.д.7,8);</w:t>
      </w:r>
    </w:p>
    <w:p w:rsidR="00A77B3E">
      <w:r>
        <w:t>· протоколом осмотра места происшествия от дата – домовладения №66 по адрес, адрес, в ходе которого осмотрена пластиковая дверь и на её поверхности обнаружены сквозные отверстия в количестве четырех штук (л.д.5-6);</w:t>
      </w:r>
    </w:p>
    <w:p w:rsidR="00A77B3E">
      <w:r>
        <w:t>· постановлением об отказе в возбуждении уголовного дела от дата (л.д.12);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правонарушителя, который на иждивении имеет трех малолетних детей.         </w:t>
      </w:r>
    </w:p>
    <w:p w:rsidR="00A77B3E">
      <w:r>
        <w:t xml:space="preserve">            Обстоятельствами, смягчающими наказание фио, считаю признание вины, раскаяние в содеянном, полное возмещение ущерба, причиненного фио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и проживающего по адресу:                        адрес, адрес,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18880491170001617324,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