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5-52-562/2017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адрес, адрес, не работающего,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в адрес около дома № 2а по адрес,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161973 от дата (л.д.1);</w:t>
      </w:r>
    </w:p>
    <w:p w:rsidR="00A77B3E">
      <w:r>
        <w:t>· рапортом сотрудника УУП ОМВД России по адрес от дата (л.д.11);</w:t>
      </w:r>
    </w:p>
    <w:p w:rsidR="00A77B3E">
      <w:r>
        <w:t>· письменными объяснениями фио от дата, подтвержденными им в судебном заседании (л.д.8);</w:t>
      </w:r>
    </w:p>
    <w:p w:rsidR="00A77B3E">
      <w:r>
        <w:t xml:space="preserve">· протоколом Серии 82А АА № 001569 от дата о направлении на медицинское освидетельствование на состояние опьянения,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неустойчивые позы, нарушение речи (л.д.9); </w:t>
      </w:r>
    </w:p>
    <w:p w:rsidR="00A77B3E">
      <w:r>
        <w:t>· справкой ГБУЗРК «Кировская ЦРБ» от дата, согласно которой                       фио установлен диагноз алкогольное опьянение средней степени тяжести (л.д.10).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данныеадрес, проживающего по адресу: адрес,                    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18880491170001619734,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