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52-622/2018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адрес,                                          адрес,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в адрес, РК, фио, управлял транспортным средством автомобилем марки марка автомобиля, с регистрационным номером Н5133КР (автомобиль принадлежит на праве собственности фио – адрес),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тем, как сесть за руль автомобиля выпил 150 грамм водки.   </w:t>
      </w:r>
    </w:p>
    <w:p w:rsidR="00A77B3E">
      <w:r>
        <w:t xml:space="preserve">Инспектор ГИБДД фио, который составил протокол об административном правонарушении в отношении фио по ч.1 ст. 12.8 КоАП РФ пояснил, что осуществляя надзор за участниками дорожного движения дата, им был остановлен автомобиль под управлением фио В ходе беседы с фио от него исходил запах спиртного, в связи с чем, водитель был отстранен от управления транспортным средством, а также был освидетельствован на месте остановки с помощью алкотеста, результат которого при продутии показал допустимую норму содержания этилового спирта в выдыхаемом воздухе. Однако при наличии признаков опьянения: запах алкоголя изо рта, резкое изменение окраски кожных покровов лица, водителю было предложено пройти освидетельствование в медицинском учреждении. В Кировской ЦРБ фио был освидетельствован дежурным врачом, также с помощью алкотектора, который продувал дважды с интервалом во времени 20 минут, и результаты которых показали превышение допустимой нормы содержания этилового спирта в выдыхаемом воздухе. В связи с чем, врачом был составлен акт освидетельствования с диагнозом алкогольное опьянение легкой степени.  </w:t>
      </w:r>
    </w:p>
    <w:p w:rsidR="00A77B3E">
      <w:r>
        <w:t xml:space="preserve">Свидетель фио в судебном заседании пояснил, что дата проводил медицинское освидетельствование водителя фио, которого привезли сотрудники ГИБДД. На предмет употребления спиртных напитков, водитель дважды продувал алкотектор «Юпитер», в время результат 0,305 мг/л, в время – 0,316 мг/л этилового спирты в выдыхаемом воздухе, в связи с чем ему был поставлен диагноз – алкогольное опьянение легкой степени, так как результат превышал допустимую норму в два раза.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правонарушителя, свидетеля, сотрудника, составившего протокол,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>· протоколом об отстранении от управления транспортным средством 61 АМ телефон от дата (л.д.2);</w:t>
      </w:r>
    </w:p>
    <w:p w:rsidR="00A77B3E">
      <w:r>
        <w:t>· актом освидетельствования на состояние алкогольного опьянения 61 АА телефон от дата (л.д.7);</w:t>
      </w:r>
    </w:p>
    <w:p w:rsidR="00A77B3E">
      <w:r>
        <w:t xml:space="preserve">· протоколом о направлении на медицинское освидетельствование на состояние опьянения 61 АК телефон от дата (л.д.8); </w:t>
      </w:r>
    </w:p>
    <w:p w:rsidR="00A77B3E">
      <w:r>
        <w:t>· актом медицинского освидетельствования на состояние опьянения (алкогольного, наркотического или иного токсического) № 85 от дата (л.д.6);</w:t>
      </w:r>
    </w:p>
    <w:p w:rsidR="00A77B3E">
      <w:r>
        <w:t>· результатами алкотектора «Юпитер» № 00151 – 0,137 мг/л, № 00215 – 0,305 мг/л,                        № 00216 – 0,316 мг/л этилового спирта в выдыхаемом воздухе (л.д.3,4,5);</w:t>
      </w:r>
    </w:p>
    <w:p w:rsidR="00A77B3E">
      <w:r>
        <w:t xml:space="preserve">· видеозаписью (л.д.9).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 Таким образом, оценивая собранные по делу доказательства, суд считает, что вина                   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 При назначении наказания фио, суд принимает во внимание данные о личности лица, привлекаемого к административной ответственности на иждивении которого, находится малолетний ребенок,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зарегистрированного по адресу:                          адрес, адрес,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                                    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61АГ332222,</w:t>
      </w:r>
    </w:p>
    <w:p w:rsidR="00A77B3E">
      <w:r>
        <w:t xml:space="preserve">УИН 18810491181900003684.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</w:t>
      </w:r>
    </w:p>
    <w:p w:rsidR="00A77B3E"/>
    <w:p w:rsidR="00A77B3E">
      <w:r>
        <w:t>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