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6480"/>
      </w:pPr>
      <w:r>
        <w:t>Дело №5-53-36/2020</w:t>
      </w:r>
    </w:p>
    <w:p>
      <w:pPr>
        <w:ind w:left="2160" w:firstLine="720"/>
      </w:pPr>
      <w:r>
        <w:t>ПОСТАНОВЛЕНИЕ</w:t>
      </w:r>
    </w:p>
    <w:p>
      <w:r>
        <w:t xml:space="preserve">10 февраля 2020 г.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Исмаилова </w:t>
      </w:r>
      <w:r>
        <w:t>фио</w:t>
      </w:r>
      <w:r>
        <w:t xml:space="preserve">, родившегося дата в адрес, гражданина ... проживающего по адресу: адрес, ...,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 Исмаилов Р.У.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Исмаилов Р.У. в адрес на адрес, осуществлял торговлю пиротехническими изделиями без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судебное заседание Исмаилов Р.У.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Исмаиловым Р.У.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Исмаилова Р.У. подтверждаются: протоколом об административном правонарушении №РК-телефон от дата (л.д.1), протоколом изъятия вещей и документов от дата с </w:t>
      </w:r>
      <w:r>
        <w:t>фототаблицей</w:t>
      </w:r>
      <w:r>
        <w:t xml:space="preserve"> (л.д.5, 6-7).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Исмаилова Р.У.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Исмаилову Р.У.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 xml:space="preserve">Исмаиловым Р.У. совершено административное правонарушение в области предпринимательской деятельности, .... 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РФ, наличие на иждивении виновного несовершеннолетнего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Исмаилову Р.У. административное наказание в виде административного штрафа в пределах санкции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Исмаилова </w:t>
      </w:r>
      <w:r>
        <w:t>фио</w:t>
      </w:r>
      <w:r>
        <w:t xml:space="preserve"> родившегося дата в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Исмаилову Р.У.,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CF1422-E170-4017-9937-02F7D38C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